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08CE" w:rsidRDefault="0003655A">
      <w:pPr>
        <w:pStyle w:val="JFN-PaperTitle"/>
        <w:rPr>
          <w:lang w:val="en-US"/>
        </w:rPr>
      </w:pPr>
      <w:r>
        <w:rPr>
          <w:lang w:val="en-US"/>
        </w:rPr>
        <w:t>DEVELOPMENT OF 5 DOF ROBOTIC ARM PROTOTYPE CONTROL SYSTEM IN BRACHYTHERAPY PREPARATION BASED ON ARTIFICIAL NEURAL NETWORK</w:t>
      </w:r>
    </w:p>
    <w:p w:rsidR="00D908CE" w:rsidRDefault="0003655A">
      <w:pPr>
        <w:pStyle w:val="JFN-Authors"/>
        <w:rPr>
          <w:lang w:val="en-US"/>
        </w:rPr>
      </w:pPr>
      <w:r>
        <w:t xml:space="preserve">Adi Abimanyu, M. Eng </w:t>
      </w:r>
      <w:r>
        <w:rPr>
          <w:vertAlign w:val="superscript"/>
          <w:lang w:val="en-US"/>
        </w:rPr>
        <w:t>1</w:t>
      </w:r>
      <w:r w:rsidR="00E07B3B">
        <w:rPr>
          <w:vertAlign w:val="superscript"/>
        </w:rPr>
        <w:t>*</w:t>
      </w:r>
      <w:r>
        <w:t>, Misbah Habib Putra</w:t>
      </w:r>
      <w:r>
        <w:rPr>
          <w:vertAlign w:val="superscript"/>
          <w:lang w:val="en-US"/>
        </w:rPr>
        <w:t>2</w:t>
      </w:r>
      <w:r>
        <w:t xml:space="preserve">, </w:t>
      </w:r>
      <w:r>
        <w:rPr>
          <w:lang w:val="en-US"/>
        </w:rPr>
        <w:t>Dr. Muhtadan, M.Eng</w:t>
      </w:r>
      <w:r>
        <w:rPr>
          <w:vertAlign w:val="superscript"/>
        </w:rPr>
        <w:t>3</w:t>
      </w:r>
    </w:p>
    <w:p w:rsidR="00E07B3B" w:rsidRDefault="0003655A">
      <w:pPr>
        <w:pStyle w:val="JFN-Afiliasi"/>
        <w:rPr>
          <w:lang w:val="id-ID"/>
        </w:rPr>
      </w:pPr>
      <w:r>
        <w:t>1</w:t>
      </w:r>
      <w:r>
        <w:rPr>
          <w:lang w:val="id-ID"/>
        </w:rPr>
        <w:t>,2,3</w:t>
      </w:r>
      <w:r>
        <w:t>)</w:t>
      </w:r>
      <w:r>
        <w:rPr>
          <w:lang w:val="id-ID"/>
        </w:rPr>
        <w:t xml:space="preserve"> </w:t>
      </w:r>
      <w:r>
        <w:t>S</w:t>
      </w:r>
      <w:r>
        <w:rPr>
          <w:lang w:val="id-ID"/>
        </w:rPr>
        <w:t>ekolah Tinggi Teknologi Nuklir,</w:t>
      </w:r>
      <w:r>
        <w:t>Yogyakarta</w:t>
      </w:r>
      <w:r>
        <w:rPr>
          <w:lang w:val="id-ID"/>
        </w:rPr>
        <w:t>,</w:t>
      </w:r>
      <w:r>
        <w:t xml:space="preserve"> Indonesia</w:t>
      </w:r>
    </w:p>
    <w:p w:rsidR="00D908CE" w:rsidRDefault="00E07B3B">
      <w:pPr>
        <w:pStyle w:val="JFN-Afiliasi"/>
      </w:pPr>
      <w:r>
        <w:rPr>
          <w:vertAlign w:val="superscript"/>
          <w:lang w:val="id-ID"/>
        </w:rPr>
        <w:t>*</w:t>
      </w:r>
      <w:r>
        <w:rPr>
          <w:lang w:val="id-ID"/>
        </w:rPr>
        <w:t xml:space="preserve">Corresponding email: </w:t>
      </w:r>
      <w:r w:rsidR="0003655A" w:rsidRPr="00E07B3B">
        <w:rPr>
          <w:lang w:val="id-ID"/>
        </w:rPr>
        <w:t>abimanyu</w:t>
      </w:r>
      <w:r w:rsidR="0003655A">
        <w:rPr>
          <w:lang w:val="id-ID"/>
        </w:rPr>
        <w:t>.avr@gmail.com</w:t>
      </w:r>
    </w:p>
    <w:p w:rsidR="00D908CE" w:rsidRDefault="0003655A">
      <w:pPr>
        <w:pStyle w:val="JFN-Abstrakheader"/>
        <w:rPr>
          <w:lang w:val="en-US"/>
        </w:rPr>
      </w:pPr>
      <w:r>
        <w:t>ABSTRAK</w:t>
      </w:r>
    </w:p>
    <w:p w:rsidR="00D908CE" w:rsidRDefault="0003655A">
      <w:pPr>
        <w:pStyle w:val="JFN-TeksAbstrak"/>
      </w:pPr>
      <w:r>
        <w:rPr>
          <w:b/>
          <w:caps/>
          <w:lang w:val="en-US"/>
        </w:rPr>
        <w:t>PENGEMBANGAN SISTEM KENDALI PROTOTIPE LENGAN ROBOT 5 DOF PADA PREPARASI BRACHYTHERAPY BERBASIS JARINGAN SARAF TIRUAN.</w:t>
      </w:r>
      <w:r>
        <w:t xml:space="preserve"> </w:t>
      </w:r>
      <w:r>
        <w:rPr>
          <w:i/>
          <w:iCs/>
        </w:rPr>
        <w:t xml:space="preserve">Brachytherapy </w:t>
      </w:r>
      <w:r>
        <w:t xml:space="preserve">merupakan pengobatan kanker menggunakan sumber radioaktif secara implantasi sementara atau tetap pada jaringan yang terjangkit kanker. </w:t>
      </w:r>
      <w:r>
        <w:rPr>
          <w:i/>
          <w:iCs/>
        </w:rPr>
        <w:t xml:space="preserve">Brachytherapy </w:t>
      </w:r>
      <w:r>
        <w:t xml:space="preserve">menggunakan sumber radioaktif Ir-192 yang terbungkus dalam kapsul </w:t>
      </w:r>
      <w:r>
        <w:rPr>
          <w:i/>
          <w:iCs/>
        </w:rPr>
        <w:t xml:space="preserve">stainless steel </w:t>
      </w:r>
      <w:r>
        <w:t xml:space="preserve">yang memiliki ukuran diameter 0,5 mm serta panjang 4 mm. Pusat Teknologi Radioisotop dan Radiofarmaka dalam melakukan preparasi mikrokapsul menggunakan telemanipulator yang berpengaruh pada ketelitian serta bahaya radiasi yang diterima operator. Solusi permasalahan tersebut, maka perlu dirancang lengan robot 5 DoF berbasis jaringan saraf tiruan sebagai alat bantu pemindahan sumber radioaktif sehingga meningkatkan akurasi serta keamanan operator dalam preparasi sumber radioaktif. Pada pengembangan sistem kendali lengan robot 5 DoF ini menggunakan NImyRIO yang dapat mengoperasikan motor servo, relay </w:t>
      </w:r>
      <w:r>
        <w:rPr>
          <w:i/>
          <w:iCs/>
        </w:rPr>
        <w:t xml:space="preserve">pump </w:t>
      </w:r>
      <w:r>
        <w:t xml:space="preserve">dan </w:t>
      </w:r>
      <w:r>
        <w:rPr>
          <w:i/>
          <w:iCs/>
        </w:rPr>
        <w:t>valve realese</w:t>
      </w:r>
      <w:r>
        <w:t xml:space="preserve">, pengolahan citra serta </w:t>
      </w:r>
      <w:r>
        <w:rPr>
          <w:i/>
          <w:iCs/>
        </w:rPr>
        <w:t>inverse kinematic</w:t>
      </w:r>
      <w:r>
        <w:t xml:space="preserve">. Pada </w:t>
      </w:r>
      <w:r>
        <w:rPr>
          <w:i/>
          <w:iCs/>
        </w:rPr>
        <w:t xml:space="preserve">inverse kinematic </w:t>
      </w:r>
      <w:r>
        <w:t xml:space="preserve">menggunakan metode jaringan saraf tiruan dengan validasi </w:t>
      </w:r>
      <w:r>
        <w:rPr>
          <w:i/>
          <w:iCs/>
        </w:rPr>
        <w:t>forward kinematic</w:t>
      </w:r>
      <w:r>
        <w:t xml:space="preserve">. Hasil dari pengujian </w:t>
      </w:r>
      <w:r>
        <w:rPr>
          <w:i/>
          <w:iCs/>
        </w:rPr>
        <w:t>inverse</w:t>
      </w:r>
      <w:r>
        <w:t xml:space="preserve"> </w:t>
      </w:r>
      <w:r>
        <w:rPr>
          <w:i/>
          <w:iCs/>
        </w:rPr>
        <w:t>kinematic</w:t>
      </w:r>
      <w:r>
        <w:t xml:space="preserve"> didapatkan nilai RMSE 2,78932 untuk </w:t>
      </w:r>
      <m:oMath>
        <m:r>
          <w:rPr>
            <w:rFonts w:ascii="Cambria Math" w:hAnsi="Cambria Math"/>
          </w:rPr>
          <m:t>x</m:t>
        </m:r>
      </m:oMath>
      <w:r>
        <w:t xml:space="preserve">, 5,05205 untuk </w:t>
      </w:r>
      <m:oMath>
        <m:r>
          <w:rPr>
            <w:rFonts w:ascii="Cambria Math" w:hAnsi="Cambria Math"/>
          </w:rPr>
          <m:t>y</m:t>
        </m:r>
      </m:oMath>
      <w:r>
        <w:t xml:space="preserve"> dan 12,641 untuk </w:t>
      </w:r>
      <m:oMath>
        <m:r>
          <w:rPr>
            <w:rFonts w:ascii="Cambria Math" w:hAnsi="Cambria Math"/>
          </w:rPr>
          <m:t>z</m:t>
        </m:r>
      </m:oMath>
      <w:r>
        <w:t xml:space="preserve"> pada pengujian </w:t>
      </w:r>
      <w:r>
        <w:rPr>
          <w:i/>
          <w:iCs/>
        </w:rPr>
        <w:t>inverse</w:t>
      </w:r>
      <w:r>
        <w:t xml:space="preserve"> </w:t>
      </w:r>
      <w:r>
        <w:rPr>
          <w:i/>
          <w:iCs/>
        </w:rPr>
        <w:t xml:space="preserve">kinematic </w:t>
      </w:r>
      <w:r>
        <w:t xml:space="preserve">jaringan saraf tiruan. Sehingga akurasi </w:t>
      </w:r>
      <w:r>
        <w:rPr>
          <w:i/>
          <w:iCs/>
        </w:rPr>
        <w:t>inverse</w:t>
      </w:r>
      <w:r>
        <w:t xml:space="preserve"> </w:t>
      </w:r>
      <w:r>
        <w:rPr>
          <w:i/>
          <w:iCs/>
        </w:rPr>
        <w:t xml:space="preserve">kinematic </w:t>
      </w:r>
      <w:r>
        <w:t>jaringan saraf tiruan perlu dikembangkan kembali.</w:t>
      </w:r>
    </w:p>
    <w:p w:rsidR="00D908CE" w:rsidRDefault="0003655A">
      <w:pPr>
        <w:pStyle w:val="JFN-KataKunci"/>
        <w:rPr>
          <w:i/>
          <w:lang w:val="en-US"/>
        </w:rPr>
      </w:pPr>
      <w:r>
        <w:t xml:space="preserve">Kata kunci: </w:t>
      </w:r>
      <w:r>
        <w:rPr>
          <w:lang w:val="en-US"/>
        </w:rPr>
        <w:t>Brachytherapy, Lengan Robot, Inverse Kinematic, Jaringan Saraf Tiruan</w:t>
      </w:r>
    </w:p>
    <w:p w:rsidR="00D908CE" w:rsidRDefault="0003655A">
      <w:pPr>
        <w:pStyle w:val="JFN-AbstrackHeaderInggris"/>
        <w:rPr>
          <w:lang w:val="en-US"/>
        </w:rPr>
      </w:pPr>
      <w:r>
        <w:t>ABSTRACT</w:t>
      </w:r>
      <w:r>
        <w:rPr>
          <w:lang w:val="en-US"/>
        </w:rPr>
        <w:t xml:space="preserve"> </w:t>
      </w:r>
    </w:p>
    <w:p w:rsidR="00D908CE" w:rsidRDefault="0003655A">
      <w:pPr>
        <w:pStyle w:val="JFN-TextAbstractInggris"/>
        <w:rPr>
          <w:lang w:val="en-US"/>
        </w:rPr>
      </w:pPr>
      <w:r>
        <w:rPr>
          <w:b/>
          <w:caps/>
          <w:lang w:val="en-US"/>
        </w:rPr>
        <w:t>DEVELOPMENT OF 5 DOF ROBOTIC ARM PROTOTYPE CONTROL SYSTEM IN BRACHYTHERAPY PREPARATION BASED ON ARTIFICIAL NEURAL NETWORK</w:t>
      </w:r>
      <w:r>
        <w:t>.</w:t>
      </w:r>
      <w:r>
        <w:rPr>
          <w:rFonts w:eastAsia="MS Gothic"/>
          <w:iCs/>
        </w:rPr>
        <w:t xml:space="preserve"> </w:t>
      </w:r>
      <w:r>
        <w:rPr>
          <w:lang w:val="en-US"/>
        </w:rPr>
        <w:t xml:space="preserve">Brachytherapy is a cancer treatment that uses radioactive sources with temporary or permanent implantation in cancer tissue. </w:t>
      </w:r>
      <w:r>
        <w:t xml:space="preserve">The theraphy </w:t>
      </w:r>
      <w:r>
        <w:rPr>
          <w:lang w:val="en-US"/>
        </w:rPr>
        <w:t>uses a radioactive Ir-192 source wrapped in a stainless steel capsule</w:t>
      </w:r>
      <w:r>
        <w:rPr>
          <w:rStyle w:val="tlid-translation"/>
          <w:rFonts w:eastAsia="MS Gothic"/>
          <w:iCs/>
        </w:rPr>
        <w:t xml:space="preserve"> with a diameter of 0.5 mm and a length of 4 mm. </w:t>
      </w:r>
      <w:r>
        <w:rPr>
          <w:lang w:val="en-US"/>
        </w:rPr>
        <w:t xml:space="preserve">The Center for Radioisotopes and Radiopharmaceutical Technology </w:t>
      </w:r>
      <w:r>
        <w:t>applies</w:t>
      </w:r>
      <w:r>
        <w:rPr>
          <w:lang w:val="en-US"/>
        </w:rPr>
        <w:t xml:space="preserve"> a remote manipulator to manufacture microcapsules, which affects the accuracy and risks of the radiation received by the operator</w:t>
      </w:r>
      <w:r>
        <w:rPr>
          <w:rStyle w:val="tlid-translation"/>
          <w:rFonts w:eastAsia="MS Gothic"/>
          <w:iCs/>
        </w:rPr>
        <w:t xml:space="preserve">. </w:t>
      </w:r>
      <w:r>
        <w:rPr>
          <w:rStyle w:val="tlid-translation"/>
          <w:rFonts w:eastAsia="MS Gothic"/>
          <w:iCs/>
          <w:lang w:val="en-US"/>
        </w:rPr>
        <w:t>Therefore, t</w:t>
      </w:r>
      <w:r>
        <w:rPr>
          <w:rStyle w:val="tlid-translation"/>
          <w:rFonts w:eastAsia="MS Gothic"/>
          <w:iCs/>
        </w:rPr>
        <w:t>o solve this problem, it is necessary to design a 5 DoF robot</w:t>
      </w:r>
      <w:r>
        <w:rPr>
          <w:rStyle w:val="tlid-translation"/>
          <w:rFonts w:eastAsia="MS Gothic"/>
          <w:iCs/>
          <w:lang w:val="en-US"/>
        </w:rPr>
        <w:t>ic</w:t>
      </w:r>
      <w:r>
        <w:rPr>
          <w:rStyle w:val="tlid-translation"/>
          <w:rFonts w:eastAsia="MS Gothic"/>
          <w:iCs/>
        </w:rPr>
        <w:t xml:space="preserve"> arm based on artificial neural networks </w:t>
      </w:r>
      <w:r>
        <w:rPr>
          <w:lang w:val="en-US"/>
        </w:rPr>
        <w:t>as a radioactive source transfer tool to improve the precision and safety of operators in preparing the radioactive sources.</w:t>
      </w:r>
      <w:r>
        <w:rPr>
          <w:rStyle w:val="tlid-translation"/>
          <w:rFonts w:eastAsia="MS Gothic"/>
          <w:iCs/>
          <w:lang w:val="en-US"/>
        </w:rPr>
        <w:t xml:space="preserve"> In developing</w:t>
      </w:r>
      <w:r>
        <w:rPr>
          <w:rStyle w:val="tlid-translation"/>
          <w:rFonts w:eastAsia="MS Gothic"/>
          <w:iCs/>
        </w:rPr>
        <w:t xml:space="preserve"> the 5 DoF robot</w:t>
      </w:r>
      <w:r>
        <w:rPr>
          <w:rStyle w:val="tlid-translation"/>
          <w:rFonts w:eastAsia="MS Gothic"/>
          <w:iCs/>
          <w:lang w:val="en-US"/>
        </w:rPr>
        <w:t>ic</w:t>
      </w:r>
      <w:r>
        <w:rPr>
          <w:rStyle w:val="tlid-translation"/>
          <w:rFonts w:eastAsia="MS Gothic"/>
          <w:iCs/>
        </w:rPr>
        <w:t xml:space="preserve"> arm control system</w:t>
      </w:r>
      <w:r>
        <w:rPr>
          <w:rStyle w:val="tlid-translation"/>
          <w:rFonts w:eastAsia="MS Gothic"/>
          <w:iCs/>
          <w:lang w:val="en-US"/>
        </w:rPr>
        <w:t>, the</w:t>
      </w:r>
      <w:r>
        <w:rPr>
          <w:rStyle w:val="tlid-translation"/>
          <w:rFonts w:eastAsia="MS Gothic"/>
          <w:iCs/>
        </w:rPr>
        <w:t xml:space="preserve"> NImyRIO w</w:t>
      </w:r>
      <w:r>
        <w:rPr>
          <w:rStyle w:val="tlid-translation"/>
          <w:rFonts w:eastAsia="MS Gothic"/>
          <w:iCs/>
          <w:lang w:val="en-US"/>
        </w:rPr>
        <w:t>as employed, which</w:t>
      </w:r>
      <w:r>
        <w:rPr>
          <w:rStyle w:val="tlid-translation"/>
          <w:rFonts w:eastAsia="MS Gothic"/>
          <w:iCs/>
        </w:rPr>
        <w:t xml:space="preserve"> can </w:t>
      </w:r>
      <w:r>
        <w:rPr>
          <w:rStyle w:val="tlid-translation"/>
          <w:rFonts w:eastAsia="MS Gothic"/>
          <w:iCs/>
          <w:lang w:val="en-US"/>
        </w:rPr>
        <w:t>control</w:t>
      </w:r>
      <w:r>
        <w:rPr>
          <w:rStyle w:val="tlid-translation"/>
          <w:rFonts w:eastAsia="MS Gothic"/>
          <w:iCs/>
        </w:rPr>
        <w:t xml:space="preserve"> the servo motor, relay pump and valve reality, image processing, and inverse kinematic. The inverse kinematic uses the neural network method with a forward kinematic validation. The inverse kinematic test obtains the RMSE value of 2.78932 for x, 5.05205 for y, and 12.641 for z in the inverse kinematic test of artificial neural networks. Therefore, the inverse kinematic accuracy of the artificial neural network needs to be redeveloped</w:t>
      </w:r>
      <w:r>
        <w:rPr>
          <w:rStyle w:val="tlid-translation"/>
          <w:rFonts w:eastAsia="MS Gothic"/>
        </w:rPr>
        <w:t>.</w:t>
      </w:r>
      <w:r>
        <w:rPr>
          <w:lang w:val="en-US"/>
        </w:rPr>
        <w:t xml:space="preserve"> </w:t>
      </w:r>
    </w:p>
    <w:p w:rsidR="00D908CE" w:rsidRDefault="0003655A">
      <w:pPr>
        <w:pStyle w:val="JFN-Keywords"/>
        <w:sectPr w:rsidR="00D908CE" w:rsidSect="001275A9">
          <w:headerReference w:type="even" r:id="rId8"/>
          <w:headerReference w:type="default" r:id="rId9"/>
          <w:footerReference w:type="even" r:id="rId10"/>
          <w:footerReference w:type="default" r:id="rId11"/>
          <w:pgSz w:w="11907" w:h="16840"/>
          <w:pgMar w:top="1418" w:right="1418" w:bottom="1701" w:left="1701" w:header="720" w:footer="720" w:gutter="0"/>
          <w:pgNumType w:start="43"/>
          <w:cols w:space="397"/>
          <w:docGrid w:linePitch="360"/>
        </w:sectPr>
      </w:pPr>
      <w:r>
        <w:t>Keyword</w:t>
      </w:r>
      <w:r>
        <w:rPr>
          <w:lang w:val="en-US"/>
        </w:rPr>
        <w:t>s</w:t>
      </w:r>
      <w:r>
        <w:t xml:space="preserve">: </w:t>
      </w:r>
      <w:r>
        <w:rPr>
          <w:lang w:val="en-US"/>
        </w:rPr>
        <w:t>Brachytherapy, Robotic Arm, Inverse Kinematic, Artificial Neural Network</w:t>
      </w:r>
    </w:p>
    <w:p w:rsidR="00D908CE" w:rsidRDefault="0003655A">
      <w:pPr>
        <w:pStyle w:val="JFN-Heading1"/>
        <w:rPr>
          <w:lang w:val="en-US"/>
        </w:rPr>
      </w:pPr>
      <w:r>
        <w:rPr>
          <w:lang w:val="en-US"/>
        </w:rPr>
        <w:t>INTRODUCTION</w:t>
      </w:r>
    </w:p>
    <w:p w:rsidR="00D908CE" w:rsidRDefault="0003655A">
      <w:pPr>
        <w:pStyle w:val="JFN-Teksutama"/>
        <w:rPr>
          <w:lang w:val="en-US"/>
        </w:rPr>
      </w:pPr>
      <w:r>
        <w:rPr>
          <w:lang w:val="en-US"/>
        </w:rPr>
        <w:t>Disease</w:t>
      </w:r>
      <w:r>
        <w:t>s</w:t>
      </w:r>
      <w:r>
        <w:rPr>
          <w:lang w:val="en-US"/>
        </w:rPr>
        <w:t xml:space="preserve"> </w:t>
      </w:r>
      <w:r>
        <w:t>are</w:t>
      </w:r>
      <w:r>
        <w:rPr>
          <w:lang w:val="en-US"/>
        </w:rPr>
        <w:t xml:space="preserve"> health disorder</w:t>
      </w:r>
      <w:r>
        <w:t>s</w:t>
      </w:r>
      <w:r>
        <w:rPr>
          <w:lang w:val="en-US"/>
        </w:rPr>
        <w:t xml:space="preserve"> caused by viruses, bacteria, and abnormalities in human organs. One of the most dangerous diseases in </w:t>
      </w:r>
      <w:r>
        <w:rPr>
          <w:lang w:val="en-US"/>
        </w:rPr>
        <w:t>the world is cancer</w:t>
      </w:r>
      <w:r>
        <w:t>,</w:t>
      </w:r>
      <w:r>
        <w:rPr>
          <w:lang w:val="en-US"/>
        </w:rPr>
        <w:t xml:space="preserve"> the abnormal growth of cells in body tissues that undergo mutations and changes in biochemical structure </w:t>
      </w:r>
      <w:r>
        <w:rPr>
          <w:lang w:val="en-US"/>
        </w:rPr>
        <w:fldChar w:fldCharType="begin"/>
      </w:r>
      <w:r>
        <w:rPr>
          <w:lang w:val="en-US"/>
        </w:rPr>
        <w:instrText xml:space="preserve"> ADDIN ZOTERO_ITEM CSL_CITATION {"citationID":"rnQntbSS","properties":{"formattedCitation":"[1]","plainCitation":"[1]","noteIndex":0},"citationItems":[{"id":20,"uris":["http://zotero.org/users/local/RHwEzLDU/items/UZDD3CAH"],"uri":["http://zotero.org/users/local/RHwEzLDU/items/UZDD3CAH"],"itemData":{"id":20,"type":"article-journal","abstract":"Cancer is a disease caused by abnormal growth of cells in body tissues that undergo mutations and changes in biochemical structure. However, cancer treatment is still unsatisfying due to the rate of damage to cancer cells has not been optimally faced with chemotherapy. Existing anti-cancer drugs are not specific to cancer cells and cause death in healthy cells in the treatment of chemotherapy. Gene therapy can be seen as a powerful new therapy to minimize or resolve the problem. Based on several studies examined from the review data suggest that gene therapy with the virus can be well tolerated and partially effective in tumor shrinkage.It’s increased survival rate in patients.","container-title":"Universitas Padjadjaran, Sumedang, Jawa Barat","language":"id","page":"16","source":"Zotero","title":"Pengobatan Kanker Melalui Metode Gen Terapi","volume":"15","author":[{"family":"Wijaya","given":"Cindy Aprillianie"},{"family":"Muchtaridi","given":"Muchtaridi"}],"issued":{"date-parts":[["2017"]]}}}],"schema":"https://github.com/citation-style-language/schema/raw/master/csl-citation.json"} </w:instrText>
      </w:r>
      <w:r>
        <w:rPr>
          <w:lang w:val="en-US"/>
        </w:rPr>
        <w:fldChar w:fldCharType="separate"/>
      </w:r>
      <w:r>
        <w:t>[1]</w:t>
      </w:r>
      <w:r>
        <w:rPr>
          <w:lang w:val="en-US"/>
        </w:rPr>
        <w:fldChar w:fldCharType="end"/>
      </w:r>
      <w:r>
        <w:rPr>
          <w:lang w:val="en-US"/>
        </w:rPr>
        <w:t xml:space="preserve">. Radiation therapy is currently the most effective treatment for killing cancer cells. Out of the 10.9 million </w:t>
      </w:r>
      <w:r>
        <w:rPr>
          <w:lang w:val="en-US"/>
        </w:rPr>
        <w:lastRenderedPageBreak/>
        <w:t xml:space="preserve">people diagnosed with cancer each year, about 50% require radiotherapy, and 60% receive curative treatment </w:t>
      </w:r>
      <w:r>
        <w:rPr>
          <w:lang w:val="en-US"/>
        </w:rPr>
        <w:fldChar w:fldCharType="begin"/>
      </w:r>
      <w:r>
        <w:rPr>
          <w:lang w:val="en-US"/>
        </w:rPr>
        <w:instrText xml:space="preserve"> ADDIN ZOTERO_ITEM CSL_CITATION {"citationID":"m4zKyZI3","properties":{"formattedCitation":"[2]","plainCitation":"[2]","noteIndex":0},"citationItems":[{"id":23,"uris":["http://zotero.org/users/local/RHwEzLDU/items/VU4P6N8B"],"uri":["http://zotero.org/users/local/RHwEzLDU/items/VU4P6N8B"],"itemData":{"id":23,"type":"article-journal","abstract":"Cancer is one of the leading causes of death worldwide. According to WHO, 8,8 million deaths in 2015 was caused by cancer. In Indonesia, based on basic health research data in 2013, the prevalence of cancer was 1.4% or 347.792 people in Indonesia suffer from cancer. Various methods have been developed to treat cancer, one of them is by using radiation therapy or radiotherapy. According to International Agency for Research on Cancer (IARC), from 10.9 million people diagnosed with cancer, about 50% require radiotherapy. The use of radiation for cancer therapy has not been widely used and is still limited in Indonesia. This review article was aimed to describe the basic concept of cancer therapy with radiation and its development in Indonesia. Literature review was conducted from Google search engine, Google Scholar and PubMed database with keyword “basic radiotherapy” “radiation therapy in Indonesia” “novel radiotherapy in Indonesia” and radiotherapy regulations in Indonesia. The results revealed that radiation technology has been availabe in Indonesia since 1927. Until 2013, 29 radiotherapy centers were available in Indonesia. Radiotherapy has become one of important modalities for cancer treatment in Indonesia. Indonesian government supports the development of this technology, by issuing regulations on radiotherapy service standards in hospitals. More technology development and radiotherapy facilities are expected to reduce the prevalence of cancer in Indonesia.","container-title":"Indonesian Journal of Clinical Pharmacy","DOI":"10.15416/ijcp.2017.6.4.311","ISSN":"22526218, 23375701","issue":"4","journalAbbreviation":"Indones J Clin Pharm","language":"id","page":"311-320","source":"DOI.org (Crossref)","title":"Cancer Therapy with Radiation: The Basic Concept of Radiotherapy and Its Development in Indonesia","title-short":"Cancer Therapy with Radiation","volume":"6","author":[{"family":"Fitriatuzzakiyyah","given":"Nur"},{"family":"Sinuraya","given":"Rano K."},{"family":"Puspitasari","given":"Irma M."}],"issued":{"date-parts":[["2017",12,1]]}}}],"schema":"https://github.com/citation-style-language/schema/raw/master/csl-citation.json"} </w:instrText>
      </w:r>
      <w:r>
        <w:rPr>
          <w:lang w:val="en-US"/>
        </w:rPr>
        <w:fldChar w:fldCharType="separate"/>
      </w:r>
      <w:r>
        <w:t>[2]</w:t>
      </w:r>
      <w:r>
        <w:rPr>
          <w:lang w:val="en-US"/>
        </w:rPr>
        <w:fldChar w:fldCharType="end"/>
      </w:r>
      <w:r>
        <w:rPr>
          <w:lang w:val="en-US"/>
        </w:rPr>
        <w:t>. Brachytherapy is a radiotherapy method that uses the radioactive substance Ir-192 by bringing the substance closer to the organs or tissues affected by cancer cells. The radioactive material is enclosed in a capsule with a micro size.</w:t>
      </w:r>
    </w:p>
    <w:p w:rsidR="00D908CE" w:rsidRDefault="0003655A">
      <w:pPr>
        <w:pStyle w:val="JFN-Teksutama"/>
        <w:rPr>
          <w:lang w:val="en-US"/>
        </w:rPr>
      </w:pPr>
      <w:r>
        <w:rPr>
          <w:lang w:val="en-US"/>
        </w:rPr>
        <w:t xml:space="preserve">In Indonesia, the National Nuclear Energy Agency (BATAN) is an institution that conducts research, development, and utilization of nuclear technology. One unit studying radioisotopes as an application in brachytherapy is the Center for Radioisotope and Radiopharmaceutical Technology (PTRR). In this case, PTRR has the right to manufacture microcapsules from radioactive material Ir-192, which has a diameter of 0.3 mm and a length of 3 mm </w:t>
      </w:r>
      <w:r>
        <w:rPr>
          <w:lang w:val="en-US"/>
        </w:rPr>
        <w:fldChar w:fldCharType="begin"/>
      </w:r>
      <w:r>
        <w:rPr>
          <w:lang w:val="en-US"/>
        </w:rPr>
        <w:instrText xml:space="preserve"> ADDIN ZOTERO_ITEM CSL_CITATION {"citationID":"7QncQW0v","properties":{"formattedCitation":"[3]","plainCitation":"[3]","noteIndex":0},"citationItems":[{"id":57,"uris":["http://zotero.org/users/local/RHwEzLDU/items/4G4D3JTW"],"uri":["http://zotero.org/users/local/RHwEzLDU/items/4G4D3JTW"],"itemData":{"id":57,"type":"article-journal","abstract":"Salah satu terapi pengobatan kanker adalah menggunakan bahan radioaktif yang dikemas dalam kapsul berukuran kecil (mikro kapsul) dari bahan paduan titanium yang ditutup dengan menggunakan las laser. Kualitas pengelasan dipengarhi oleh pengaturan parameter mesin las laser. Penelitian ini menganalisis perbedaan pengaturan parameter pada pengelasan laser Nd-YAG pada mikro kapsul untuk terapi kanker laju dosis rendah dari bahan Ti6Al4V. Pengelasan dengan laser pada umumnya menggunakan bentuk gelombang square, namun berdasarkan pertimbangan karakteristik material pengelasan mikrokapsul ini dipergunakan bentuk gelombang spike ramp down dan hasilnya diperoleh hasil yang lebih baik energi yang lebih rendah 14,54% penurunan daya penuh 40% dan rata-rata daya turun 50,1%, serta penghematan gas argon sebesar 16,67% dan mendapat tembusan pengelasan yang lebih baik","container-title":"Proceeding Seminar Nasional Tahunan Teknik Mesin XI (SNTTM XI) &amp; Thermofluid IV Universitas Gadjah Mada (UGM)","title":"Pengaruh Pengaturan Parameter Las Laser Nd-YAG Terhadap Kualitas Pengelasan pada Mikro Kapsul Terapi Kanker Laju Dosis Rendah","author":[{"family":"Baskoro","given":"Ario Sunar"},{"family":"Yoga","given":"Diandono Kuntjoro"}],"issued":{"date-parts":[["2012"]]}}}],"schema":"https://github.com/citation-style-language/schema/raw/master/csl-citation.json"} </w:instrText>
      </w:r>
      <w:r>
        <w:rPr>
          <w:lang w:val="en-US"/>
        </w:rPr>
        <w:fldChar w:fldCharType="separate"/>
      </w:r>
      <w:r>
        <w:t>[3]</w:t>
      </w:r>
      <w:r>
        <w:rPr>
          <w:lang w:val="en-US"/>
        </w:rPr>
        <w:fldChar w:fldCharType="end"/>
      </w:r>
      <w:r>
        <w:rPr>
          <w:lang w:val="en-US"/>
        </w:rPr>
        <w:t>. The PTRR microcapsules are assembled in a host cell to reduce the operator's radiation exposure and use a remote manual manipulator. Therefore, it requires special expert knowledge of the operator to assemble these microcapsules.</w:t>
      </w:r>
    </w:p>
    <w:p w:rsidR="00D908CE" w:rsidRDefault="0003655A">
      <w:pPr>
        <w:pStyle w:val="JFN-Teksutama"/>
      </w:pPr>
      <w:r>
        <w:rPr>
          <w:lang w:val="en-US"/>
        </w:rPr>
        <w:t xml:space="preserve">The automation of all fields and connectivity are real signs of the era of the industrial revolution 4.0. One of the unique and special signs of industrial revolution 4.0 is the many possible applications of artificial intelligence (AI) </w:t>
      </w:r>
      <w:r>
        <w:rPr>
          <w:lang w:val="en-US"/>
        </w:rPr>
        <w:fldChar w:fldCharType="begin"/>
      </w:r>
      <w:r>
        <w:rPr>
          <w:lang w:val="en-US"/>
        </w:rPr>
        <w:instrText xml:space="preserve"> ADDIN ZOTERO_ITEM CSL_CITATION {"citationID":"OMkZWwmS","properties":{"formattedCitation":"[4]","plainCitation":"[4]","noteIndex":0},"citationItems":[{"id":45,"uris":["http://zotero.org/users/local/RHwEzLDU/items/RDEUGT5K"],"uri":["http://zotero.org/users/local/RHwEzLDU/items/RDEUGT5K"],"itemData":{"id":45,"type":"article-journal","abstract":"Ekonomi global saat ini sedang pada titik puncak perubahan besar yang sebanding besarnya dengan munculnya revolusi industri pertama atau perkembangan perakitan produksi, atau bahkan penemuan mikrocip. Kemajuan teknologi memungkinkan terjadinya otomatisasi hampir di semua bidang. Sementara itu, kepemilikan perangkat pintar di berbagai bagian dunia mengarah pada tingkat keterkaitan satu sama yang lain yang tak terbayangkan sebelumnya. Di antara berbagai tantangan yang sedang dihadapi dunia saat  ini, mungkin yang paling besar adalah bagaimana membentuk Revolusi Industri keempat  (disebut juga sebagai Industri 4.0) yang dimulai pada permulaan abad ini. Teknologi dan pendekatan baru yang menggabungkan dunia fisik, digital, dan biologi dengan cara yang fundamental akan mengubah umat manusia. Ada banyak pendapat bahwa sektor kesehatan dan bioteknologi sangat diuntungkan oleh transformasi ini. Sejauh mana transformasi ini akan berdampak positif bergantung pada bagaimana kita menavigasi risiko dan peluang yang muncul di sepanjang jalan.","DOI":"10.5281/ZENODO.49404","language":"id","source":"DOI.org (Datacite)","title":"Industri 4.0: Revolusi Industri Abad Ini Dan Pengaruhnya Pada Bidang Kesehatan Dan Bioteknologi","title-short":"Industri 4.0","URL":"https://zenodo.org/record/49404","author":[{"family":"Tjandrawinata","given":"Raymond"}],"accessed":{"date-parts":[["2019",10,11]]},"issued":{"date-parts":[["2016",2,10]]}}}],"schema":"https://github.com/citation-style-language/schema/raw/master/csl-citation.json"} </w:instrText>
      </w:r>
      <w:r>
        <w:rPr>
          <w:lang w:val="en-US"/>
        </w:rPr>
        <w:fldChar w:fldCharType="separate"/>
      </w:r>
      <w:r>
        <w:t>[4]</w:t>
      </w:r>
      <w:r>
        <w:rPr>
          <w:lang w:val="en-US"/>
        </w:rPr>
        <w:fldChar w:fldCharType="end"/>
      </w:r>
      <w:r>
        <w:rPr>
          <w:lang w:val="en-US"/>
        </w:rPr>
        <w:t xml:space="preserve">. The innovation in the development of the telemanipulator is the use of robotic arm technology. The robotic arm can function like a human arm with high precision and accuracy. The robotic arm consists of three parts: the mechanical structure, the drive, and the control system </w:t>
      </w:r>
      <w:r>
        <w:rPr>
          <w:lang w:val="en-US"/>
        </w:rPr>
        <w:fldChar w:fldCharType="begin"/>
      </w:r>
      <w:r>
        <w:rPr>
          <w:lang w:val="en-US"/>
        </w:rPr>
        <w:instrText xml:space="preserve"> ADDIN ZOTERO_ITEM CSL_CITATION {"citationID":"xlFGbyC5","properties":{"formattedCitation":"[5]","plainCitation":"[5]","noteIndex":0},"citationItems":[{"id":25,"uris":["http://zotero.org/users/local/RHwEzLDU/items/2N4RG46X"],"uri":["http://zotero.org/users/local/RHwEzLDU/items/2N4RG46X"],"itemData":{"id":25,"type":"article-journal","language":"id","page":"11","source":"Zotero","title":"Rancang Bangun Pengendalian Robot Lengan 4 DOF dengan GUI (Graphical User Interface) Berbasis Arduino Uno","author":[{"family":"Didi","given":"Martinus"},{"family":"Marindani","given":"Elang Derdian"},{"family":"Elbani","given":"Ade"}],"issued":{"date-parts":[["2015"]]}}}],"schema":"https://github.com/citation-style-language/schema/raw/master/csl-citation.json"} </w:instrText>
      </w:r>
      <w:r>
        <w:rPr>
          <w:lang w:val="en-US"/>
        </w:rPr>
        <w:fldChar w:fldCharType="separate"/>
      </w:r>
      <w:r>
        <w:t>[5]</w:t>
      </w:r>
      <w:r>
        <w:rPr>
          <w:lang w:val="en-US"/>
        </w:rPr>
        <w:fldChar w:fldCharType="end"/>
      </w:r>
      <w:r>
        <w:rPr>
          <w:lang w:val="en-US"/>
        </w:rPr>
        <w:t>. In the mechanical structure, the robotic arm must have radiation resistance. For the drive and control system, the robot arm can execute movements as requested by the operator.</w:t>
      </w:r>
      <w:r>
        <w:t xml:space="preserve"> </w:t>
      </w:r>
    </w:p>
    <w:p w:rsidR="00D908CE" w:rsidRDefault="0003655A">
      <w:pPr>
        <w:pStyle w:val="JFN-Teksutama"/>
        <w:rPr>
          <w:lang w:val="en-US"/>
        </w:rPr>
      </w:pPr>
      <w:r>
        <w:rPr>
          <w:lang w:val="en-US"/>
        </w:rPr>
        <w:t xml:space="preserve">Research conducted by [6] resulted in a control system with forward kinematic movement. Forward kinematic is a movement by changing the angle variable at the joint of the robotic arm to get the position and orientation of the end-effector. Such movement causes new problems in determining the angle at each joint on the robotic arm when the point of the end-effector is known. Therefore, there is a need to develop 5 degrees of freedom (DoF) robotic arm that can move inverse kinematically. The calculation of the inverse kinematic is more complex than that of the forward kinematic. This is because the calculation of inverse </w:t>
      </w:r>
      <w:r>
        <w:rPr>
          <w:lang w:val="en-US"/>
        </w:rPr>
        <w:t>kinematic is to find the angle of each joint based on the final position and orientation of a robot. The solution of inverse kinematic can be carried out using two methods, such as geometric and numerical approaches. These two approaches require a computer device to perform calculations repeatedly to obtain an inverse kinematic solution; hence this research is proposed to use an artificial neural network (ANN).</w:t>
      </w:r>
    </w:p>
    <w:p w:rsidR="00D908CE" w:rsidRDefault="00D908CE">
      <w:pPr>
        <w:pStyle w:val="JFN-Teksutama"/>
        <w:rPr>
          <w:lang w:val="en-US"/>
        </w:rPr>
      </w:pPr>
    </w:p>
    <w:p w:rsidR="00D908CE" w:rsidRDefault="0003655A">
      <w:pPr>
        <w:pStyle w:val="JFN-Heading1"/>
        <w:rPr>
          <w:lang w:val="en-US"/>
        </w:rPr>
      </w:pPr>
      <w:r>
        <w:rPr>
          <w:lang w:val="en-US"/>
        </w:rPr>
        <w:t xml:space="preserve">Method </w:t>
      </w:r>
    </w:p>
    <w:p w:rsidR="00D908CE" w:rsidRDefault="0003655A">
      <w:pPr>
        <w:pStyle w:val="JFN-Heading2"/>
        <w:rPr>
          <w:lang w:val="id-ID"/>
        </w:rPr>
      </w:pPr>
      <w:r>
        <w:rPr>
          <w:lang w:val="id-ID"/>
        </w:rPr>
        <w:t>Research Implementation</w:t>
      </w:r>
    </w:p>
    <w:p w:rsidR="00D908CE" w:rsidRDefault="0003655A">
      <w:pPr>
        <w:pStyle w:val="JFN-Teksutama"/>
      </w:pPr>
      <w:r>
        <w:t>The research on the development of the control system on the 5 DoF robotic arm uses several stages, as shown in Figure 1. The stages include:</w:t>
      </w:r>
    </w:p>
    <w:p w:rsidR="00D908CE" w:rsidRDefault="002E4F79" w:rsidP="002E4F79">
      <w:pPr>
        <w:pStyle w:val="JFN-Teksutama"/>
        <w:numPr>
          <w:ilvl w:val="0"/>
          <w:numId w:val="8"/>
        </w:numPr>
        <w:ind w:left="360"/>
      </w:pPr>
      <w:r>
        <w:t>Literature study</w:t>
      </w:r>
    </w:p>
    <w:p w:rsidR="00D908CE" w:rsidRDefault="002E4F79" w:rsidP="002E4F79">
      <w:pPr>
        <w:pStyle w:val="JFN-Teksutama"/>
        <w:numPr>
          <w:ilvl w:val="0"/>
          <w:numId w:val="8"/>
        </w:numPr>
        <w:ind w:left="360"/>
      </w:pPr>
      <w:r>
        <w:t>System requirements analysis</w:t>
      </w:r>
    </w:p>
    <w:p w:rsidR="00D908CE" w:rsidRDefault="002E4F79" w:rsidP="002E4F79">
      <w:pPr>
        <w:pStyle w:val="JFN-Teksutama"/>
        <w:numPr>
          <w:ilvl w:val="0"/>
          <w:numId w:val="8"/>
        </w:numPr>
        <w:ind w:left="360"/>
      </w:pPr>
      <w:r>
        <w:t>Integration of system components in electronic circuits</w:t>
      </w:r>
    </w:p>
    <w:p w:rsidR="00D908CE" w:rsidRDefault="002E4F79" w:rsidP="002E4F79">
      <w:pPr>
        <w:pStyle w:val="JFN-Teksutama"/>
        <w:numPr>
          <w:ilvl w:val="0"/>
          <w:numId w:val="8"/>
        </w:numPr>
        <w:ind w:left="360"/>
      </w:pPr>
      <w:r>
        <w:t>Robotic arm control algorithm design</w:t>
      </w:r>
    </w:p>
    <w:p w:rsidR="00D908CE" w:rsidRDefault="002E4F79" w:rsidP="002E4F79">
      <w:pPr>
        <w:pStyle w:val="JFN-Teksutama"/>
        <w:numPr>
          <w:ilvl w:val="0"/>
          <w:numId w:val="8"/>
        </w:numPr>
        <w:ind w:left="360"/>
      </w:pPr>
      <w:r>
        <w:t>Robotic arm control program design</w:t>
      </w:r>
    </w:p>
    <w:p w:rsidR="00D908CE" w:rsidRDefault="002E4F79" w:rsidP="002E4F79">
      <w:pPr>
        <w:pStyle w:val="JFN-Teksutama"/>
        <w:numPr>
          <w:ilvl w:val="0"/>
          <w:numId w:val="8"/>
        </w:numPr>
        <w:ind w:left="360"/>
      </w:pPr>
      <w:r>
        <w:t>Implementation of electronic circuits and software to robotic arms</w:t>
      </w:r>
    </w:p>
    <w:p w:rsidR="00D908CE" w:rsidRDefault="002E4F79" w:rsidP="002E4F79">
      <w:pPr>
        <w:pStyle w:val="JFN-Teksutama"/>
        <w:numPr>
          <w:ilvl w:val="0"/>
          <w:numId w:val="8"/>
        </w:numPr>
        <w:ind w:left="360"/>
      </w:pPr>
      <w:r>
        <w:t>Robotic arm test</w:t>
      </w:r>
    </w:p>
    <w:p w:rsidR="00D908CE" w:rsidRDefault="002E4F79" w:rsidP="002E4F79">
      <w:pPr>
        <w:pStyle w:val="JFN-Teksutama"/>
        <w:numPr>
          <w:ilvl w:val="0"/>
          <w:numId w:val="8"/>
        </w:numPr>
        <w:ind w:left="360"/>
      </w:pPr>
      <w:r>
        <w:t>Data collection</w:t>
      </w:r>
    </w:p>
    <w:p w:rsidR="00D908CE" w:rsidRDefault="002E4F79" w:rsidP="002E4F79">
      <w:pPr>
        <w:pStyle w:val="JFN-Teksutama"/>
        <w:numPr>
          <w:ilvl w:val="0"/>
          <w:numId w:val="8"/>
        </w:numPr>
        <w:ind w:left="360"/>
      </w:pPr>
      <w:r>
        <w:t>Data analysis</w:t>
      </w:r>
    </w:p>
    <w:p w:rsidR="00D908CE" w:rsidRDefault="002E4F79" w:rsidP="002E4F79">
      <w:pPr>
        <w:pStyle w:val="JFN-Teksutama"/>
        <w:numPr>
          <w:ilvl w:val="0"/>
          <w:numId w:val="8"/>
        </w:numPr>
        <w:ind w:left="360"/>
      </w:pPr>
      <w:r>
        <w:t>Report generation</w:t>
      </w:r>
    </w:p>
    <w:p w:rsidR="00A872E3" w:rsidRDefault="00A872E3" w:rsidP="00A872E3">
      <w:pPr>
        <w:pStyle w:val="JFN-Teksutama"/>
        <w:ind w:firstLine="0"/>
      </w:pPr>
    </w:p>
    <w:p w:rsidR="00A872E3" w:rsidRDefault="00A872E3" w:rsidP="00A872E3">
      <w:pPr>
        <w:pStyle w:val="JFN-Heading2"/>
        <w:spacing w:after="0"/>
      </w:pPr>
      <w:r>
        <w:rPr>
          <w:lang w:val="id-ID"/>
        </w:rPr>
        <w:t>Literatur</w:t>
      </w:r>
      <w:r>
        <w:t>e Study</w:t>
      </w:r>
    </w:p>
    <w:p w:rsidR="00A872E3" w:rsidRDefault="00A872E3" w:rsidP="00E034F1">
      <w:pPr>
        <w:pStyle w:val="JFN-Teksutama"/>
        <w:ind w:firstLine="540"/>
        <w:rPr>
          <w:lang w:val="en-US"/>
        </w:rPr>
      </w:pPr>
      <w:r>
        <w:rPr>
          <w:lang w:val="en-US"/>
        </w:rPr>
        <w:t>The brachytherapy preparation process uses a source of iridium-192, which is included in a capsule. The field review obtains the size of iridium-192 and the capsule, as shown in Figure 2. In this iridium-192 preparation process, the robotic arm carries out transferring iridium-192 from the hot cell conveyor into a new microcapsule then weld the microcapsules. The microcapsule results are shown in Figure 3.</w:t>
      </w:r>
    </w:p>
    <w:p w:rsidR="00A872E3" w:rsidRDefault="00A872E3" w:rsidP="00A872E3">
      <w:pPr>
        <w:pStyle w:val="JFN-Teksutama"/>
        <w:ind w:firstLine="0"/>
      </w:pPr>
    </w:p>
    <w:p w:rsidR="00A872E3" w:rsidRDefault="00A872E3" w:rsidP="00E034F1">
      <w:pPr>
        <w:pStyle w:val="JFN-Heading2"/>
        <w:spacing w:after="0"/>
        <w:rPr>
          <w:lang w:val="id-ID"/>
        </w:rPr>
      </w:pPr>
      <w:r>
        <w:rPr>
          <w:lang w:val="id-ID"/>
        </w:rPr>
        <w:t>System requirement</w:t>
      </w:r>
      <w:r>
        <w:t>s</w:t>
      </w:r>
      <w:r>
        <w:rPr>
          <w:lang w:val="id-ID"/>
        </w:rPr>
        <w:t xml:space="preserve"> analysis</w:t>
      </w:r>
    </w:p>
    <w:p w:rsidR="00A872E3" w:rsidRDefault="00A872E3" w:rsidP="00E034F1">
      <w:pPr>
        <w:pStyle w:val="JFN-Teksutama"/>
        <w:ind w:firstLine="540"/>
      </w:pPr>
      <w:r>
        <w:t xml:space="preserve">System requirements analysis is carried out to </w:t>
      </w:r>
      <w:r w:rsidRPr="00E034F1">
        <w:rPr>
          <w:lang w:val="en-US"/>
        </w:rPr>
        <w:t>determine</w:t>
      </w:r>
      <w:r>
        <w:t xml:space="preserve"> the components needed to design the 5 DoF robotic arm control system. Therefore, the 5 DoF robotic arm control system </w:t>
      </w:r>
      <w:r>
        <w:rPr>
          <w:lang w:val="en-US"/>
        </w:rPr>
        <w:t>for</w:t>
      </w:r>
      <w:r>
        <w:t xml:space="preserve"> brachytherapy preparation requires components, as shown in Table 1.</w:t>
      </w:r>
    </w:p>
    <w:p w:rsidR="00A872E3" w:rsidRDefault="00A872E3" w:rsidP="00A872E3">
      <w:pPr>
        <w:pStyle w:val="JFN-Teksutama"/>
        <w:ind w:firstLine="0"/>
      </w:pPr>
    </w:p>
    <w:p w:rsidR="00D908CE" w:rsidRDefault="0003655A">
      <w:pPr>
        <w:pStyle w:val="JFN-Teksutama"/>
        <w:keepNext/>
        <w:ind w:firstLine="0"/>
        <w:jc w:val="center"/>
      </w:pPr>
      <w:r>
        <w:rPr>
          <w:noProof/>
          <w:lang w:val="en-US"/>
        </w:rPr>
        <w:lastRenderedPageBreak/>
        <w:drawing>
          <wp:inline distT="0" distB="0" distL="0" distR="0">
            <wp:extent cx="2663825" cy="6634480"/>
            <wp:effectExtent l="0" t="0" r="3175" b="0"/>
            <wp:docPr id="1026" name="Picture 25"/>
            <wp:cNvGraphicFramePr/>
            <a:graphic xmlns:a="http://schemas.openxmlformats.org/drawingml/2006/main">
              <a:graphicData uri="http://schemas.openxmlformats.org/drawingml/2006/picture">
                <pic:pic xmlns:pic="http://schemas.openxmlformats.org/drawingml/2006/picture">
                  <pic:nvPicPr>
                    <pic:cNvPr id="1026" name="Picture 25"/>
                    <pic:cNvPicPr/>
                  </pic:nvPicPr>
                  <pic:blipFill>
                    <a:blip r:embed="rId12" cstate="print"/>
                    <a:srcRect/>
                    <a:stretch>
                      <a:fillRect/>
                    </a:stretch>
                  </pic:blipFill>
                  <pic:spPr>
                    <a:xfrm>
                      <a:off x="0" y="0"/>
                      <a:ext cx="2663825" cy="6634480"/>
                    </a:xfrm>
                    <a:prstGeom prst="rect">
                      <a:avLst/>
                    </a:prstGeom>
                  </pic:spPr>
                </pic:pic>
              </a:graphicData>
            </a:graphic>
          </wp:inline>
        </w:drawing>
      </w:r>
    </w:p>
    <w:p w:rsidR="00D908CE" w:rsidRDefault="0003655A">
      <w:pPr>
        <w:pStyle w:val="JFN-KeteranganGambar"/>
        <w:numPr>
          <w:ilvl w:val="0"/>
          <w:numId w:val="0"/>
        </w:numPr>
        <w:rPr>
          <w:lang w:val="id-ID"/>
        </w:rPr>
      </w:pPr>
      <w:r>
        <w:t xml:space="preserve">Figure 1. </w:t>
      </w:r>
      <w:r>
        <w:rPr>
          <w:lang w:val="id-ID"/>
        </w:rPr>
        <w:t>Flowchart of research steps</w:t>
      </w:r>
    </w:p>
    <w:p w:rsidR="00E034F1" w:rsidRDefault="00E034F1" w:rsidP="00E034F1">
      <w:pPr>
        <w:pStyle w:val="JFN-Heading2"/>
        <w:spacing w:after="0"/>
        <w:rPr>
          <w:lang w:val="id-ID"/>
        </w:rPr>
      </w:pPr>
    </w:p>
    <w:p w:rsidR="00E034F1" w:rsidRDefault="00E034F1" w:rsidP="00E034F1">
      <w:pPr>
        <w:pStyle w:val="JFN-Heading2"/>
        <w:spacing w:after="0"/>
        <w:rPr>
          <w:lang w:val="id-ID"/>
        </w:rPr>
      </w:pPr>
      <w:r>
        <w:rPr>
          <w:lang w:val="id-ID"/>
        </w:rPr>
        <w:t>Integration of System components in Electronic Circuits</w:t>
      </w:r>
    </w:p>
    <w:p w:rsidR="00E034F1" w:rsidRDefault="00E034F1" w:rsidP="00E034F1">
      <w:pPr>
        <w:pStyle w:val="JFN-Teksutama"/>
        <w:ind w:firstLine="540"/>
        <w:rPr>
          <w:lang w:val="en-US"/>
        </w:rPr>
      </w:pPr>
      <w:r>
        <w:rPr>
          <w:lang w:val="en-US"/>
        </w:rPr>
        <w:t>The integration of components in electronic circuits corresponds to the system requirements analysis. Therefore, when integrating components, it is necessary to know the component input or output used for th</w:t>
      </w:r>
      <w:r>
        <w:t>e NI myRIO 1900, as shown in Figure 3 below</w:t>
      </w:r>
      <w:r>
        <w:rPr>
          <w:lang w:val="en-US"/>
        </w:rPr>
        <w:t>.</w:t>
      </w:r>
    </w:p>
    <w:p w:rsidR="00D908CE" w:rsidRDefault="0003655A">
      <w:pPr>
        <w:pStyle w:val="JFN-Heading2"/>
        <w:keepNext/>
      </w:pPr>
      <w:r>
        <w:rPr>
          <w:noProof/>
        </w:rPr>
        <w:drawing>
          <wp:inline distT="0" distB="0" distL="0" distR="0">
            <wp:extent cx="2663825" cy="926465"/>
            <wp:effectExtent l="0" t="0" r="3175" b="6985"/>
            <wp:docPr id="1027" name="Picture 20"/>
            <wp:cNvGraphicFramePr/>
            <a:graphic xmlns:a="http://schemas.openxmlformats.org/drawingml/2006/main">
              <a:graphicData uri="http://schemas.openxmlformats.org/drawingml/2006/picture">
                <pic:pic xmlns:pic="http://schemas.openxmlformats.org/drawingml/2006/picture">
                  <pic:nvPicPr>
                    <pic:cNvPr id="1027" name="Picture 20"/>
                    <pic:cNvPicPr/>
                  </pic:nvPicPr>
                  <pic:blipFill>
                    <a:blip r:embed="rId13" cstate="print"/>
                    <a:srcRect l="32683" t="31785" r="41247" b="56478"/>
                    <a:stretch>
                      <a:fillRect/>
                    </a:stretch>
                  </pic:blipFill>
                  <pic:spPr>
                    <a:xfrm>
                      <a:off x="0" y="0"/>
                      <a:ext cx="2663825" cy="926465"/>
                    </a:xfrm>
                    <a:prstGeom prst="rect">
                      <a:avLst/>
                    </a:prstGeom>
                    <a:ln>
                      <a:noFill/>
                    </a:ln>
                  </pic:spPr>
                </pic:pic>
              </a:graphicData>
            </a:graphic>
          </wp:inline>
        </w:drawing>
      </w:r>
    </w:p>
    <w:p w:rsidR="00D908CE" w:rsidRDefault="0003655A">
      <w:pPr>
        <w:pStyle w:val="JFN-KeteranganGambar"/>
        <w:numPr>
          <w:ilvl w:val="0"/>
          <w:numId w:val="0"/>
        </w:numPr>
        <w:jc w:val="left"/>
        <w:rPr>
          <w:lang w:val="id-ID"/>
        </w:rPr>
      </w:pPr>
      <w:r>
        <w:rPr>
          <w:noProof/>
        </w:rPr>
        <w:drawing>
          <wp:inline distT="0" distB="0" distL="0" distR="0">
            <wp:extent cx="2333625" cy="1600835"/>
            <wp:effectExtent l="0" t="0" r="9525" b="18415"/>
            <wp:docPr id="1028" name="Picture 5"/>
            <wp:cNvGraphicFramePr/>
            <a:graphic xmlns:a="http://schemas.openxmlformats.org/drawingml/2006/main">
              <a:graphicData uri="http://schemas.openxmlformats.org/drawingml/2006/picture">
                <pic:pic xmlns:pic="http://schemas.openxmlformats.org/drawingml/2006/picture">
                  <pic:nvPicPr>
                    <pic:cNvPr id="1028" name="Picture 5"/>
                    <pic:cNvPicPr/>
                  </pic:nvPicPr>
                  <pic:blipFill>
                    <a:blip r:embed="rId14" cstate="print"/>
                    <a:srcRect l="3779" t="19364" r="31801" b="25378"/>
                    <a:stretch>
                      <a:fillRect/>
                    </a:stretch>
                  </pic:blipFill>
                  <pic:spPr>
                    <a:xfrm>
                      <a:off x="0" y="0"/>
                      <a:ext cx="2333625" cy="1600835"/>
                    </a:xfrm>
                    <a:prstGeom prst="rect">
                      <a:avLst/>
                    </a:prstGeom>
                    <a:ln>
                      <a:noFill/>
                    </a:ln>
                  </pic:spPr>
                </pic:pic>
              </a:graphicData>
            </a:graphic>
          </wp:inline>
        </w:drawing>
      </w:r>
    </w:p>
    <w:p w:rsidR="00D908CE" w:rsidRDefault="0003655A">
      <w:pPr>
        <w:pStyle w:val="JFN-KeteranganGambar"/>
        <w:numPr>
          <w:ilvl w:val="0"/>
          <w:numId w:val="0"/>
        </w:numPr>
      </w:pPr>
      <w:r>
        <w:t xml:space="preserve">Figure 2. </w:t>
      </w:r>
      <w:r>
        <w:rPr>
          <w:lang w:val="id-ID"/>
        </w:rPr>
        <w:t>Dimensions of iridium-192</w:t>
      </w:r>
    </w:p>
    <w:p w:rsidR="00D908CE" w:rsidRDefault="0003655A" w:rsidP="00CA4B12">
      <w:pPr>
        <w:pStyle w:val="JFN-TabelJudul"/>
        <w:numPr>
          <w:ilvl w:val="0"/>
          <w:numId w:val="0"/>
        </w:numPr>
        <w:rPr>
          <w:lang w:val="id-ID"/>
        </w:rPr>
      </w:pPr>
      <w:r>
        <w:t>Table 1. Control system requirements</w:t>
      </w:r>
    </w:p>
    <w:tbl>
      <w:tblPr>
        <w:tblStyle w:val="TableGrid"/>
        <w:tblW w:w="0" w:type="auto"/>
        <w:tblLook w:val="04A0" w:firstRow="1" w:lastRow="0" w:firstColumn="1" w:lastColumn="0" w:noHBand="0" w:noVBand="1"/>
      </w:tblPr>
      <w:tblGrid>
        <w:gridCol w:w="453"/>
        <w:gridCol w:w="1156"/>
        <w:gridCol w:w="1142"/>
        <w:gridCol w:w="1444"/>
      </w:tblGrid>
      <w:tr w:rsidR="00D908CE">
        <w:trPr>
          <w:tblHeader/>
        </w:trPr>
        <w:tc>
          <w:tcPr>
            <w:tcW w:w="469" w:type="dxa"/>
            <w:tcBorders>
              <w:top w:val="double" w:sz="4" w:space="0" w:color="auto"/>
              <w:left w:val="nil"/>
              <w:bottom w:val="double" w:sz="4" w:space="0" w:color="auto"/>
              <w:right w:val="nil"/>
            </w:tcBorders>
            <w:shd w:val="clear" w:color="auto" w:fill="auto"/>
            <w:vAlign w:val="center"/>
          </w:tcPr>
          <w:p w:rsidR="00D908CE" w:rsidRPr="00CA4B12" w:rsidRDefault="0003655A">
            <w:pPr>
              <w:pStyle w:val="JFN-TabelKepalaKolom"/>
              <w:rPr>
                <w:rFonts w:asciiTheme="minorHAnsi" w:hAnsiTheme="minorHAnsi" w:cstheme="minorHAnsi"/>
                <w:lang w:val="id-ID"/>
              </w:rPr>
            </w:pPr>
            <w:r w:rsidRPr="00CA4B12">
              <w:rPr>
                <w:rFonts w:asciiTheme="minorHAnsi" w:hAnsiTheme="minorHAnsi" w:cstheme="minorHAnsi"/>
                <w:lang w:val="id-ID"/>
              </w:rPr>
              <w:t>No</w:t>
            </w:r>
          </w:p>
        </w:tc>
        <w:tc>
          <w:tcPr>
            <w:tcW w:w="1217" w:type="dxa"/>
            <w:tcBorders>
              <w:top w:val="double" w:sz="4" w:space="0" w:color="auto"/>
              <w:left w:val="nil"/>
              <w:bottom w:val="double" w:sz="4" w:space="0" w:color="auto"/>
              <w:right w:val="nil"/>
            </w:tcBorders>
            <w:shd w:val="clear" w:color="auto" w:fill="auto"/>
            <w:vAlign w:val="center"/>
          </w:tcPr>
          <w:p w:rsidR="00D908CE" w:rsidRPr="00CA4B12" w:rsidRDefault="0003655A">
            <w:pPr>
              <w:pStyle w:val="JFN-TabelKepalaKolom"/>
              <w:rPr>
                <w:rFonts w:asciiTheme="minorHAnsi" w:hAnsiTheme="minorHAnsi" w:cstheme="minorHAnsi"/>
                <w:lang w:val="id-ID"/>
              </w:rPr>
            </w:pPr>
            <w:r w:rsidRPr="00CA4B12">
              <w:rPr>
                <w:rFonts w:asciiTheme="minorHAnsi" w:hAnsiTheme="minorHAnsi" w:cstheme="minorHAnsi"/>
                <w:lang w:val="id-ID"/>
              </w:rPr>
              <w:t>Component</w:t>
            </w:r>
          </w:p>
        </w:tc>
        <w:tc>
          <w:tcPr>
            <w:tcW w:w="1198" w:type="dxa"/>
            <w:tcBorders>
              <w:top w:val="double" w:sz="4" w:space="0" w:color="auto"/>
              <w:left w:val="nil"/>
              <w:bottom w:val="double" w:sz="4" w:space="0" w:color="auto"/>
              <w:right w:val="nil"/>
            </w:tcBorders>
            <w:shd w:val="clear" w:color="auto" w:fill="auto"/>
          </w:tcPr>
          <w:p w:rsidR="00D908CE" w:rsidRPr="00CA4B12" w:rsidRDefault="0003655A">
            <w:pPr>
              <w:pStyle w:val="JFN-TabelKepalaKolom"/>
              <w:rPr>
                <w:rFonts w:asciiTheme="minorHAnsi" w:hAnsiTheme="minorHAnsi" w:cstheme="minorHAnsi"/>
                <w:lang w:val="id-ID"/>
              </w:rPr>
            </w:pPr>
            <w:r w:rsidRPr="00CA4B12">
              <w:rPr>
                <w:rFonts w:asciiTheme="minorHAnsi" w:hAnsiTheme="minorHAnsi" w:cstheme="minorHAnsi"/>
                <w:lang w:val="id-ID"/>
              </w:rPr>
              <w:t>Component position</w:t>
            </w:r>
          </w:p>
        </w:tc>
        <w:tc>
          <w:tcPr>
            <w:tcW w:w="1527" w:type="dxa"/>
            <w:tcBorders>
              <w:top w:val="double" w:sz="4" w:space="0" w:color="auto"/>
              <w:left w:val="nil"/>
              <w:bottom w:val="double" w:sz="4" w:space="0" w:color="auto"/>
              <w:right w:val="nil"/>
            </w:tcBorders>
            <w:shd w:val="clear" w:color="auto" w:fill="auto"/>
            <w:vAlign w:val="center"/>
          </w:tcPr>
          <w:p w:rsidR="00D908CE" w:rsidRPr="00CA4B12" w:rsidRDefault="0003655A">
            <w:pPr>
              <w:pStyle w:val="JFN-TabelKepalaKolom"/>
              <w:rPr>
                <w:rFonts w:asciiTheme="minorHAnsi" w:hAnsiTheme="minorHAnsi" w:cstheme="minorHAnsi"/>
                <w:lang w:val="id-ID"/>
              </w:rPr>
            </w:pPr>
            <w:r w:rsidRPr="00CA4B12">
              <w:rPr>
                <w:rFonts w:asciiTheme="minorHAnsi" w:hAnsiTheme="minorHAnsi" w:cstheme="minorHAnsi"/>
                <w:lang w:val="id-ID"/>
              </w:rPr>
              <w:t>Function</w:t>
            </w:r>
          </w:p>
        </w:tc>
      </w:tr>
      <w:tr w:rsidR="00D908CE">
        <w:tc>
          <w:tcPr>
            <w:tcW w:w="469" w:type="dxa"/>
            <w:tcBorders>
              <w:top w:val="double" w:sz="4" w:space="0" w:color="auto"/>
              <w:left w:val="nil"/>
              <w:right w:val="nil"/>
            </w:tcBorders>
            <w:shd w:val="clear" w:color="auto" w:fill="auto"/>
          </w:tcPr>
          <w:p w:rsidR="00D908CE" w:rsidRPr="00CA4B12" w:rsidRDefault="0003655A">
            <w:pPr>
              <w:pStyle w:val="JFN-TabelIsi"/>
              <w:rPr>
                <w:rFonts w:asciiTheme="minorHAnsi" w:hAnsiTheme="minorHAnsi" w:cstheme="minorHAnsi"/>
                <w:lang w:val="id-ID"/>
              </w:rPr>
            </w:pPr>
            <w:r w:rsidRPr="00CA4B12">
              <w:rPr>
                <w:rFonts w:asciiTheme="minorHAnsi" w:hAnsiTheme="minorHAnsi" w:cstheme="minorHAnsi"/>
                <w:lang w:val="id-ID"/>
              </w:rPr>
              <w:t>1</w:t>
            </w:r>
          </w:p>
        </w:tc>
        <w:tc>
          <w:tcPr>
            <w:tcW w:w="1217" w:type="dxa"/>
            <w:tcBorders>
              <w:top w:val="double" w:sz="4" w:space="0" w:color="auto"/>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Personal Computer</w:t>
            </w:r>
          </w:p>
        </w:tc>
        <w:tc>
          <w:tcPr>
            <w:tcW w:w="1198" w:type="dxa"/>
            <w:tcBorders>
              <w:top w:val="double" w:sz="4" w:space="0" w:color="auto"/>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Control system</w:t>
            </w:r>
          </w:p>
        </w:tc>
        <w:tc>
          <w:tcPr>
            <w:tcW w:w="1527" w:type="dxa"/>
            <w:tcBorders>
              <w:top w:val="double" w:sz="4" w:space="0" w:color="auto"/>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Interface with microcontroller</w:t>
            </w:r>
          </w:p>
        </w:tc>
      </w:tr>
      <w:tr w:rsidR="00D908CE">
        <w:tc>
          <w:tcPr>
            <w:tcW w:w="469" w:type="dxa"/>
            <w:tcBorders>
              <w:left w:val="nil"/>
              <w:right w:val="nil"/>
            </w:tcBorders>
            <w:shd w:val="clear" w:color="auto" w:fill="auto"/>
          </w:tcPr>
          <w:p w:rsidR="00D908CE" w:rsidRPr="00CA4B12" w:rsidRDefault="0003655A">
            <w:pPr>
              <w:pStyle w:val="JFN-TabelIsi"/>
              <w:rPr>
                <w:rFonts w:asciiTheme="minorHAnsi" w:hAnsiTheme="minorHAnsi" w:cstheme="minorHAnsi"/>
                <w:lang w:val="id-ID"/>
              </w:rPr>
            </w:pPr>
            <w:r w:rsidRPr="00CA4B12">
              <w:rPr>
                <w:rFonts w:asciiTheme="minorHAnsi" w:hAnsiTheme="minorHAnsi" w:cstheme="minorHAnsi"/>
                <w:lang w:val="id-ID"/>
              </w:rPr>
              <w:t>2</w:t>
            </w:r>
          </w:p>
        </w:tc>
        <w:tc>
          <w:tcPr>
            <w:tcW w:w="1217" w:type="dxa"/>
            <w:tcBorders>
              <w:left w:val="nil"/>
              <w:right w:val="nil"/>
            </w:tcBorders>
            <w:shd w:val="clear" w:color="auto" w:fill="auto"/>
          </w:tcPr>
          <w:p w:rsidR="00D908CE" w:rsidRPr="00CA4B12" w:rsidRDefault="0003655A">
            <w:pPr>
              <w:jc w:val="center"/>
              <w:rPr>
                <w:rFonts w:asciiTheme="minorHAnsi" w:hAnsiTheme="minorHAnsi" w:cstheme="minorHAnsi"/>
                <w:i/>
                <w:iCs/>
                <w:sz w:val="16"/>
                <w:szCs w:val="16"/>
                <w:lang w:val="id-ID"/>
              </w:rPr>
            </w:pPr>
            <w:r w:rsidRPr="00CA4B12">
              <w:rPr>
                <w:rFonts w:asciiTheme="minorHAnsi" w:hAnsiTheme="minorHAnsi" w:cstheme="minorHAnsi"/>
                <w:sz w:val="16"/>
                <w:szCs w:val="16"/>
              </w:rPr>
              <w:t>Power Supply</w:t>
            </w:r>
          </w:p>
        </w:tc>
        <w:tc>
          <w:tcPr>
            <w:tcW w:w="1198"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Control system box panel</w:t>
            </w:r>
          </w:p>
        </w:tc>
        <w:tc>
          <w:tcPr>
            <w:tcW w:w="1527"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Voltage source on NI myRIO 1900</w:t>
            </w:r>
          </w:p>
        </w:tc>
      </w:tr>
      <w:tr w:rsidR="00D908CE">
        <w:tc>
          <w:tcPr>
            <w:tcW w:w="469" w:type="dxa"/>
            <w:tcBorders>
              <w:left w:val="nil"/>
              <w:right w:val="nil"/>
            </w:tcBorders>
            <w:shd w:val="clear" w:color="auto" w:fill="auto"/>
          </w:tcPr>
          <w:p w:rsidR="00D908CE" w:rsidRPr="00CA4B12" w:rsidRDefault="0003655A">
            <w:pPr>
              <w:pStyle w:val="JFN-TabelIsi"/>
              <w:rPr>
                <w:rFonts w:asciiTheme="minorHAnsi" w:hAnsiTheme="minorHAnsi" w:cstheme="minorHAnsi"/>
                <w:lang w:val="id-ID"/>
              </w:rPr>
            </w:pPr>
            <w:r w:rsidRPr="00CA4B12">
              <w:rPr>
                <w:rFonts w:asciiTheme="minorHAnsi" w:hAnsiTheme="minorHAnsi" w:cstheme="minorHAnsi"/>
                <w:lang w:val="id-ID"/>
              </w:rPr>
              <w:t>3</w:t>
            </w:r>
          </w:p>
        </w:tc>
        <w:tc>
          <w:tcPr>
            <w:tcW w:w="1217"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NI myRIO 1900</w:t>
            </w:r>
          </w:p>
        </w:tc>
        <w:tc>
          <w:tcPr>
            <w:tcW w:w="1198"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Control system</w:t>
            </w:r>
          </w:p>
        </w:tc>
        <w:tc>
          <w:tcPr>
            <w:tcW w:w="1527"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I/O Controller</w:t>
            </w:r>
          </w:p>
        </w:tc>
      </w:tr>
      <w:tr w:rsidR="00D908CE">
        <w:tc>
          <w:tcPr>
            <w:tcW w:w="469" w:type="dxa"/>
            <w:tcBorders>
              <w:left w:val="nil"/>
              <w:right w:val="nil"/>
            </w:tcBorders>
            <w:shd w:val="clear" w:color="auto" w:fill="auto"/>
          </w:tcPr>
          <w:p w:rsidR="00D908CE" w:rsidRPr="00CA4B12" w:rsidRDefault="0003655A">
            <w:pPr>
              <w:pStyle w:val="JFN-TabelIsi"/>
              <w:rPr>
                <w:rFonts w:asciiTheme="minorHAnsi" w:hAnsiTheme="minorHAnsi" w:cstheme="minorHAnsi"/>
                <w:lang w:val="id-ID"/>
              </w:rPr>
            </w:pPr>
            <w:r w:rsidRPr="00CA4B12">
              <w:rPr>
                <w:rFonts w:asciiTheme="minorHAnsi" w:hAnsiTheme="minorHAnsi" w:cstheme="minorHAnsi"/>
                <w:lang w:val="id-ID"/>
              </w:rPr>
              <w:t>4</w:t>
            </w:r>
          </w:p>
        </w:tc>
        <w:tc>
          <w:tcPr>
            <w:tcW w:w="1217"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Servo Motor (1)</w:t>
            </w:r>
          </w:p>
        </w:tc>
        <w:tc>
          <w:tcPr>
            <w:tcW w:w="1198"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Robotic arm</w:t>
            </w:r>
          </w:p>
        </w:tc>
        <w:tc>
          <w:tcPr>
            <w:tcW w:w="1527"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Joint drive 0</w:t>
            </w:r>
          </w:p>
        </w:tc>
      </w:tr>
      <w:tr w:rsidR="00D908CE">
        <w:tc>
          <w:tcPr>
            <w:tcW w:w="469" w:type="dxa"/>
            <w:tcBorders>
              <w:left w:val="nil"/>
              <w:right w:val="nil"/>
            </w:tcBorders>
            <w:shd w:val="clear" w:color="auto" w:fill="auto"/>
          </w:tcPr>
          <w:p w:rsidR="00D908CE" w:rsidRPr="00CA4B12" w:rsidRDefault="0003655A">
            <w:pPr>
              <w:pStyle w:val="JFN-TabelIsi"/>
              <w:rPr>
                <w:rFonts w:asciiTheme="minorHAnsi" w:hAnsiTheme="minorHAnsi" w:cstheme="minorHAnsi"/>
                <w:lang w:val="id-ID"/>
              </w:rPr>
            </w:pPr>
            <w:r w:rsidRPr="00CA4B12">
              <w:rPr>
                <w:rFonts w:asciiTheme="minorHAnsi" w:hAnsiTheme="minorHAnsi" w:cstheme="minorHAnsi"/>
                <w:lang w:val="id-ID"/>
              </w:rPr>
              <w:t>5</w:t>
            </w:r>
          </w:p>
        </w:tc>
        <w:tc>
          <w:tcPr>
            <w:tcW w:w="1217"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Servo Motor (2)</w:t>
            </w:r>
          </w:p>
        </w:tc>
        <w:tc>
          <w:tcPr>
            <w:tcW w:w="1198"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Robotic arm</w:t>
            </w:r>
          </w:p>
        </w:tc>
        <w:tc>
          <w:tcPr>
            <w:tcW w:w="1527"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Joint drive 1</w:t>
            </w:r>
          </w:p>
        </w:tc>
      </w:tr>
      <w:tr w:rsidR="00D908CE">
        <w:tc>
          <w:tcPr>
            <w:tcW w:w="469" w:type="dxa"/>
            <w:tcBorders>
              <w:left w:val="nil"/>
              <w:right w:val="nil"/>
            </w:tcBorders>
            <w:shd w:val="clear" w:color="auto" w:fill="auto"/>
          </w:tcPr>
          <w:p w:rsidR="00D908CE" w:rsidRPr="00CA4B12" w:rsidRDefault="0003655A">
            <w:pPr>
              <w:pStyle w:val="JFN-TabelIsi"/>
              <w:rPr>
                <w:rFonts w:asciiTheme="minorHAnsi" w:hAnsiTheme="minorHAnsi" w:cstheme="minorHAnsi"/>
                <w:lang w:val="id-ID"/>
              </w:rPr>
            </w:pPr>
            <w:r w:rsidRPr="00CA4B12">
              <w:rPr>
                <w:rFonts w:asciiTheme="minorHAnsi" w:hAnsiTheme="minorHAnsi" w:cstheme="minorHAnsi"/>
                <w:lang w:val="id-ID"/>
              </w:rPr>
              <w:t>6</w:t>
            </w:r>
          </w:p>
        </w:tc>
        <w:tc>
          <w:tcPr>
            <w:tcW w:w="1217"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Servo Motor (3)</w:t>
            </w:r>
          </w:p>
        </w:tc>
        <w:tc>
          <w:tcPr>
            <w:tcW w:w="1198"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rPr>
            </w:pPr>
            <w:r w:rsidRPr="00CA4B12">
              <w:rPr>
                <w:rFonts w:asciiTheme="minorHAnsi" w:hAnsiTheme="minorHAnsi" w:cstheme="minorHAnsi"/>
                <w:sz w:val="16"/>
                <w:szCs w:val="16"/>
              </w:rPr>
              <w:t>Robotic arm</w:t>
            </w:r>
          </w:p>
        </w:tc>
        <w:tc>
          <w:tcPr>
            <w:tcW w:w="1527"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Joint drive 2</w:t>
            </w:r>
          </w:p>
        </w:tc>
      </w:tr>
      <w:tr w:rsidR="00D908CE">
        <w:tc>
          <w:tcPr>
            <w:tcW w:w="469" w:type="dxa"/>
            <w:tcBorders>
              <w:left w:val="nil"/>
              <w:right w:val="nil"/>
            </w:tcBorders>
            <w:shd w:val="clear" w:color="auto" w:fill="auto"/>
          </w:tcPr>
          <w:p w:rsidR="00D908CE" w:rsidRPr="00CA4B12" w:rsidRDefault="0003655A">
            <w:pPr>
              <w:pStyle w:val="JFN-TabelIsi"/>
              <w:rPr>
                <w:rFonts w:asciiTheme="minorHAnsi" w:hAnsiTheme="minorHAnsi" w:cstheme="minorHAnsi"/>
                <w:lang w:val="id-ID"/>
              </w:rPr>
            </w:pPr>
            <w:r w:rsidRPr="00CA4B12">
              <w:rPr>
                <w:rFonts w:asciiTheme="minorHAnsi" w:hAnsiTheme="minorHAnsi" w:cstheme="minorHAnsi"/>
                <w:lang w:val="id-ID"/>
              </w:rPr>
              <w:t>7</w:t>
            </w:r>
          </w:p>
        </w:tc>
        <w:tc>
          <w:tcPr>
            <w:tcW w:w="1217"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Servo Motor (4)</w:t>
            </w:r>
          </w:p>
        </w:tc>
        <w:tc>
          <w:tcPr>
            <w:tcW w:w="1198"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rPr>
            </w:pPr>
            <w:r w:rsidRPr="00CA4B12">
              <w:rPr>
                <w:rFonts w:asciiTheme="minorHAnsi" w:hAnsiTheme="minorHAnsi" w:cstheme="minorHAnsi"/>
                <w:sz w:val="16"/>
                <w:szCs w:val="16"/>
              </w:rPr>
              <w:t>Robotic arm</w:t>
            </w:r>
          </w:p>
        </w:tc>
        <w:tc>
          <w:tcPr>
            <w:tcW w:w="1527"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Joint drive 3</w:t>
            </w:r>
          </w:p>
        </w:tc>
      </w:tr>
      <w:tr w:rsidR="00D908CE">
        <w:tc>
          <w:tcPr>
            <w:tcW w:w="469" w:type="dxa"/>
            <w:tcBorders>
              <w:left w:val="nil"/>
              <w:right w:val="nil"/>
            </w:tcBorders>
            <w:shd w:val="clear" w:color="auto" w:fill="auto"/>
          </w:tcPr>
          <w:p w:rsidR="00D908CE" w:rsidRPr="00CA4B12" w:rsidRDefault="0003655A">
            <w:pPr>
              <w:pStyle w:val="JFN-TabelIsi"/>
              <w:rPr>
                <w:rFonts w:asciiTheme="minorHAnsi" w:hAnsiTheme="minorHAnsi" w:cstheme="minorHAnsi"/>
                <w:lang w:val="id-ID"/>
              </w:rPr>
            </w:pPr>
            <w:r w:rsidRPr="00CA4B12">
              <w:rPr>
                <w:rFonts w:asciiTheme="minorHAnsi" w:hAnsiTheme="minorHAnsi" w:cstheme="minorHAnsi"/>
                <w:lang w:val="id-ID"/>
              </w:rPr>
              <w:t>8</w:t>
            </w:r>
          </w:p>
        </w:tc>
        <w:tc>
          <w:tcPr>
            <w:tcW w:w="1217"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Servo Motor (5)</w:t>
            </w:r>
          </w:p>
        </w:tc>
        <w:tc>
          <w:tcPr>
            <w:tcW w:w="1198"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rPr>
            </w:pPr>
            <w:r w:rsidRPr="00CA4B12">
              <w:rPr>
                <w:rFonts w:asciiTheme="minorHAnsi" w:hAnsiTheme="minorHAnsi" w:cstheme="minorHAnsi"/>
                <w:sz w:val="16"/>
                <w:szCs w:val="16"/>
              </w:rPr>
              <w:t>Robotic arm</w:t>
            </w:r>
          </w:p>
        </w:tc>
        <w:tc>
          <w:tcPr>
            <w:tcW w:w="1527"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End-effector drive</w:t>
            </w:r>
          </w:p>
        </w:tc>
      </w:tr>
      <w:tr w:rsidR="00D908CE">
        <w:tc>
          <w:tcPr>
            <w:tcW w:w="469" w:type="dxa"/>
            <w:tcBorders>
              <w:left w:val="nil"/>
              <w:right w:val="nil"/>
            </w:tcBorders>
            <w:shd w:val="clear" w:color="auto" w:fill="auto"/>
          </w:tcPr>
          <w:p w:rsidR="00D908CE" w:rsidRPr="00CA4B12" w:rsidRDefault="0003655A">
            <w:pPr>
              <w:pStyle w:val="JFN-TabelIsi"/>
              <w:rPr>
                <w:rFonts w:asciiTheme="minorHAnsi" w:hAnsiTheme="minorHAnsi" w:cstheme="minorHAnsi"/>
                <w:lang w:val="id-ID"/>
              </w:rPr>
            </w:pPr>
            <w:r w:rsidRPr="00CA4B12">
              <w:rPr>
                <w:rFonts w:asciiTheme="minorHAnsi" w:hAnsiTheme="minorHAnsi" w:cstheme="minorHAnsi"/>
                <w:lang w:val="id-ID"/>
              </w:rPr>
              <w:t>9</w:t>
            </w:r>
          </w:p>
        </w:tc>
        <w:tc>
          <w:tcPr>
            <w:tcW w:w="1217"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Camera</w:t>
            </w:r>
          </w:p>
        </w:tc>
        <w:tc>
          <w:tcPr>
            <w:tcW w:w="1198"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Above the center conveyor</w:t>
            </w:r>
          </w:p>
        </w:tc>
        <w:tc>
          <w:tcPr>
            <w:tcW w:w="1527"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As a digital image sensor in microcapsule positioning</w:t>
            </w:r>
          </w:p>
        </w:tc>
      </w:tr>
      <w:tr w:rsidR="00D908CE">
        <w:tc>
          <w:tcPr>
            <w:tcW w:w="469" w:type="dxa"/>
            <w:tcBorders>
              <w:left w:val="nil"/>
              <w:right w:val="nil"/>
            </w:tcBorders>
            <w:shd w:val="clear" w:color="auto" w:fill="auto"/>
          </w:tcPr>
          <w:p w:rsidR="00D908CE" w:rsidRPr="00CA4B12" w:rsidRDefault="0003655A">
            <w:pPr>
              <w:pStyle w:val="JFN-TabelIsi"/>
              <w:rPr>
                <w:rFonts w:asciiTheme="minorHAnsi" w:hAnsiTheme="minorHAnsi" w:cstheme="minorHAnsi"/>
                <w:lang w:val="id-ID"/>
              </w:rPr>
            </w:pPr>
            <w:r w:rsidRPr="00CA4B12">
              <w:rPr>
                <w:rFonts w:asciiTheme="minorHAnsi" w:hAnsiTheme="minorHAnsi" w:cstheme="minorHAnsi"/>
                <w:lang w:val="id-ID"/>
              </w:rPr>
              <w:t>10</w:t>
            </w:r>
          </w:p>
        </w:tc>
        <w:tc>
          <w:tcPr>
            <w:tcW w:w="1217" w:type="dxa"/>
            <w:tcBorders>
              <w:left w:val="nil"/>
              <w:right w:val="nil"/>
            </w:tcBorders>
            <w:shd w:val="clear" w:color="auto" w:fill="auto"/>
          </w:tcPr>
          <w:p w:rsidR="00D908CE" w:rsidRPr="00CA4B12" w:rsidRDefault="0003655A">
            <w:pPr>
              <w:jc w:val="center"/>
              <w:rPr>
                <w:rFonts w:asciiTheme="minorHAnsi" w:hAnsiTheme="minorHAnsi" w:cstheme="minorHAnsi"/>
                <w:i/>
                <w:iCs/>
                <w:sz w:val="16"/>
                <w:szCs w:val="16"/>
                <w:lang w:val="id-ID"/>
              </w:rPr>
            </w:pPr>
            <w:r w:rsidRPr="00CA4B12">
              <w:rPr>
                <w:rFonts w:asciiTheme="minorHAnsi" w:hAnsiTheme="minorHAnsi" w:cstheme="minorHAnsi"/>
                <w:sz w:val="16"/>
                <w:szCs w:val="16"/>
              </w:rPr>
              <w:t>Suction Pump</w:t>
            </w:r>
          </w:p>
        </w:tc>
        <w:tc>
          <w:tcPr>
            <w:tcW w:w="1198"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rPr>
            </w:pPr>
            <w:r w:rsidRPr="00CA4B12">
              <w:rPr>
                <w:rFonts w:asciiTheme="minorHAnsi" w:hAnsiTheme="minorHAnsi" w:cstheme="minorHAnsi"/>
                <w:sz w:val="16"/>
                <w:szCs w:val="16"/>
              </w:rPr>
              <w:t>End of Robotic effector arm</w:t>
            </w:r>
          </w:p>
        </w:tc>
        <w:tc>
          <w:tcPr>
            <w:tcW w:w="1527"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As an end-effector in charge of taking microcapsules</w:t>
            </w:r>
          </w:p>
        </w:tc>
      </w:tr>
      <w:tr w:rsidR="00D908CE">
        <w:tc>
          <w:tcPr>
            <w:tcW w:w="469" w:type="dxa"/>
            <w:tcBorders>
              <w:left w:val="nil"/>
              <w:right w:val="nil"/>
            </w:tcBorders>
            <w:shd w:val="clear" w:color="auto" w:fill="auto"/>
          </w:tcPr>
          <w:p w:rsidR="00D908CE" w:rsidRPr="00CA4B12" w:rsidRDefault="0003655A">
            <w:pPr>
              <w:pStyle w:val="JFN-TabelIsi"/>
              <w:rPr>
                <w:rFonts w:asciiTheme="minorHAnsi" w:hAnsiTheme="minorHAnsi" w:cstheme="minorHAnsi"/>
                <w:lang w:val="id-ID"/>
              </w:rPr>
            </w:pPr>
            <w:r w:rsidRPr="00CA4B12">
              <w:rPr>
                <w:rFonts w:asciiTheme="minorHAnsi" w:hAnsiTheme="minorHAnsi" w:cstheme="minorHAnsi"/>
                <w:lang w:val="id-ID"/>
              </w:rPr>
              <w:t>11</w:t>
            </w:r>
          </w:p>
        </w:tc>
        <w:tc>
          <w:tcPr>
            <w:tcW w:w="1217" w:type="dxa"/>
            <w:tcBorders>
              <w:left w:val="nil"/>
              <w:right w:val="nil"/>
            </w:tcBorders>
            <w:shd w:val="clear" w:color="auto" w:fill="auto"/>
          </w:tcPr>
          <w:p w:rsidR="00D908CE" w:rsidRPr="00CA4B12" w:rsidRDefault="0003655A">
            <w:pPr>
              <w:pStyle w:val="JFN-TabelIsi"/>
              <w:rPr>
                <w:rFonts w:asciiTheme="minorHAnsi" w:hAnsiTheme="minorHAnsi" w:cstheme="minorHAnsi"/>
                <w:szCs w:val="16"/>
                <w:lang w:val="id-ID"/>
              </w:rPr>
            </w:pPr>
            <w:r w:rsidRPr="00CA4B12">
              <w:rPr>
                <w:rFonts w:asciiTheme="minorHAnsi" w:hAnsiTheme="minorHAnsi" w:cstheme="minorHAnsi"/>
                <w:szCs w:val="16"/>
                <w:lang w:val="id-ID"/>
              </w:rPr>
              <w:t>Relay</w:t>
            </w:r>
          </w:p>
        </w:tc>
        <w:tc>
          <w:tcPr>
            <w:tcW w:w="1198"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Control system box panel</w:t>
            </w:r>
          </w:p>
        </w:tc>
        <w:tc>
          <w:tcPr>
            <w:tcW w:w="1527" w:type="dxa"/>
            <w:tcBorders>
              <w:left w:val="nil"/>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As an electrical switch on Valve Release</w:t>
            </w:r>
          </w:p>
        </w:tc>
      </w:tr>
      <w:tr w:rsidR="00D908CE">
        <w:tc>
          <w:tcPr>
            <w:tcW w:w="469" w:type="dxa"/>
            <w:tcBorders>
              <w:left w:val="nil"/>
              <w:bottom w:val="single" w:sz="4" w:space="0" w:color="auto"/>
              <w:right w:val="nil"/>
            </w:tcBorders>
            <w:shd w:val="clear" w:color="auto" w:fill="auto"/>
          </w:tcPr>
          <w:p w:rsidR="00D908CE" w:rsidRPr="00CA4B12" w:rsidRDefault="0003655A">
            <w:pPr>
              <w:pStyle w:val="JFN-TabelIsi"/>
              <w:rPr>
                <w:rFonts w:asciiTheme="minorHAnsi" w:hAnsiTheme="minorHAnsi" w:cstheme="minorHAnsi"/>
                <w:lang w:val="id-ID"/>
              </w:rPr>
            </w:pPr>
            <w:r w:rsidRPr="00CA4B12">
              <w:rPr>
                <w:rFonts w:asciiTheme="minorHAnsi" w:hAnsiTheme="minorHAnsi" w:cstheme="minorHAnsi"/>
                <w:lang w:val="id-ID"/>
              </w:rPr>
              <w:t>12</w:t>
            </w:r>
          </w:p>
        </w:tc>
        <w:tc>
          <w:tcPr>
            <w:tcW w:w="1217" w:type="dxa"/>
            <w:tcBorders>
              <w:left w:val="nil"/>
              <w:bottom w:val="single" w:sz="4" w:space="0" w:color="auto"/>
              <w:right w:val="nil"/>
            </w:tcBorders>
            <w:shd w:val="clear" w:color="auto" w:fill="auto"/>
          </w:tcPr>
          <w:p w:rsidR="00D908CE" w:rsidRPr="00CA4B12" w:rsidRDefault="0003655A">
            <w:pPr>
              <w:pStyle w:val="JFN-TabelIsi"/>
              <w:rPr>
                <w:rFonts w:asciiTheme="minorHAnsi" w:hAnsiTheme="minorHAnsi" w:cstheme="minorHAnsi"/>
                <w:szCs w:val="16"/>
                <w:lang w:val="id-ID"/>
              </w:rPr>
            </w:pPr>
            <w:r w:rsidRPr="00CA4B12">
              <w:rPr>
                <w:rFonts w:asciiTheme="minorHAnsi" w:hAnsiTheme="minorHAnsi" w:cstheme="minorHAnsi"/>
                <w:szCs w:val="16"/>
                <w:lang w:val="id-ID"/>
              </w:rPr>
              <w:t>Valve Release</w:t>
            </w:r>
          </w:p>
        </w:tc>
        <w:tc>
          <w:tcPr>
            <w:tcW w:w="1198" w:type="dxa"/>
            <w:tcBorders>
              <w:left w:val="nil"/>
              <w:bottom w:val="single" w:sz="4" w:space="0" w:color="auto"/>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Control system box panel</w:t>
            </w:r>
          </w:p>
        </w:tc>
        <w:tc>
          <w:tcPr>
            <w:tcW w:w="1527" w:type="dxa"/>
            <w:tcBorders>
              <w:left w:val="nil"/>
              <w:bottom w:val="single" w:sz="4" w:space="0" w:color="auto"/>
              <w:right w:val="nil"/>
            </w:tcBorders>
            <w:shd w:val="clear" w:color="auto" w:fill="auto"/>
          </w:tcPr>
          <w:p w:rsidR="00D908CE" w:rsidRPr="00CA4B12" w:rsidRDefault="0003655A">
            <w:pPr>
              <w:jc w:val="center"/>
              <w:rPr>
                <w:rFonts w:asciiTheme="minorHAnsi" w:hAnsiTheme="minorHAnsi" w:cstheme="minorHAnsi"/>
                <w:sz w:val="16"/>
                <w:szCs w:val="16"/>
                <w:lang w:val="id-ID"/>
              </w:rPr>
            </w:pPr>
            <w:r w:rsidRPr="00CA4B12">
              <w:rPr>
                <w:rFonts w:asciiTheme="minorHAnsi" w:hAnsiTheme="minorHAnsi" w:cstheme="minorHAnsi"/>
                <w:sz w:val="16"/>
                <w:szCs w:val="16"/>
              </w:rPr>
              <w:t>As an air release on the pump</w:t>
            </w:r>
          </w:p>
        </w:tc>
      </w:tr>
    </w:tbl>
    <w:p w:rsidR="00D908CE" w:rsidRDefault="00D908CE" w:rsidP="00E034F1">
      <w:pPr>
        <w:pStyle w:val="JFN-Teksutama"/>
        <w:ind w:firstLine="0"/>
      </w:pPr>
    </w:p>
    <w:p w:rsidR="00E034F1" w:rsidRDefault="00E034F1" w:rsidP="00E034F1">
      <w:pPr>
        <w:pStyle w:val="JFN-Heading2"/>
        <w:spacing w:after="0"/>
      </w:pPr>
      <w:r>
        <w:t>5 DoF Robotic Arm Control Algorithm Design</w:t>
      </w:r>
    </w:p>
    <w:p w:rsidR="00E034F1" w:rsidRDefault="00E034F1" w:rsidP="00E034F1">
      <w:pPr>
        <w:pStyle w:val="JFN-Teksutama"/>
        <w:ind w:firstLine="540"/>
      </w:pPr>
      <w:r>
        <w:t xml:space="preserve">In Figure 4, the robotic arm </w:t>
      </w:r>
      <w:r>
        <w:rPr>
          <w:lang w:val="en-US"/>
        </w:rPr>
        <w:t>has to reach several basic positions, such as</w:t>
      </w:r>
      <w:r>
        <w:t xml:space="preserve"> home (A), Cup (B), and chuck (C). Home is the safe position of the 5 DoF robotic arm, and Cup is a container </w:t>
      </w:r>
      <w:r>
        <w:lastRenderedPageBreak/>
        <w:t>w</w:t>
      </w:r>
      <w:r>
        <w:rPr>
          <w:lang w:val="en-US"/>
        </w:rPr>
        <w:t>ith</w:t>
      </w:r>
      <w:r>
        <w:t xml:space="preserve"> microcapsules picked up by the robotic arm. Furthermore, the 5 DoF robotic arm </w:t>
      </w:r>
      <w:r>
        <w:rPr>
          <w:lang w:val="en-US"/>
        </w:rPr>
        <w:t xml:space="preserve">leads </w:t>
      </w:r>
      <w:r>
        <w:t xml:space="preserve">to the chuck as the microcapsules for welding. </w:t>
      </w:r>
      <w:r>
        <w:rPr>
          <w:lang w:val="en-US"/>
        </w:rPr>
        <w:t>When</w:t>
      </w:r>
      <w:r>
        <w:t xml:space="preserve"> positioning, the home is a balanced position of the 5 DoF robotic arm</w:t>
      </w:r>
      <w:r>
        <w:rPr>
          <w:lang w:val="en-US"/>
        </w:rPr>
        <w:t>;</w:t>
      </w:r>
      <w:r>
        <w:t xml:space="preserve"> hence it does not burden the servo motor continuously. On the other hand, the Cup is on the conveyor </w:t>
      </w:r>
      <w:r>
        <w:rPr>
          <w:lang w:val="en-US"/>
        </w:rPr>
        <w:t>belt with</w:t>
      </w:r>
      <w:r>
        <w:t xml:space="preserve"> many changes in position </w:t>
      </w:r>
      <w:r>
        <w:rPr>
          <w:lang w:val="en-US"/>
        </w:rPr>
        <w:t>due to the manual movement of the remote manipulator, which</w:t>
      </w:r>
      <w:r>
        <w:t xml:space="preserve"> is still within the scope of the conveyor area. Therefore, the position of the Cup is determined using image processing. Meanwhile, the chuck is the constant position of the microcapsule welding machine. Hence, the movement of the 5 DoF robotic arm can be shown in Figure 5.</w:t>
      </w:r>
    </w:p>
    <w:p w:rsidR="000D3B85" w:rsidRDefault="000D3B85" w:rsidP="00E034F1">
      <w:pPr>
        <w:pStyle w:val="JFN-Teksutama"/>
        <w:ind w:firstLine="540"/>
      </w:pPr>
    </w:p>
    <w:p w:rsidR="00D908CE" w:rsidRDefault="0003655A">
      <w:pPr>
        <w:pStyle w:val="JFN-Teksutama"/>
        <w:keepNext/>
        <w:ind w:firstLine="0"/>
      </w:pPr>
      <w:r>
        <w:rPr>
          <w:noProof/>
          <w:lang w:val="en-US"/>
        </w:rPr>
        <w:drawing>
          <wp:inline distT="0" distB="0" distL="0" distR="0">
            <wp:extent cx="2663825" cy="2073275"/>
            <wp:effectExtent l="0" t="0" r="3175" b="3175"/>
            <wp:docPr id="1029" name="Picture 31"/>
            <wp:cNvGraphicFramePr/>
            <a:graphic xmlns:a="http://schemas.openxmlformats.org/drawingml/2006/main">
              <a:graphicData uri="http://schemas.openxmlformats.org/drawingml/2006/picture">
                <pic:pic xmlns:pic="http://schemas.openxmlformats.org/drawingml/2006/picture">
                  <pic:nvPicPr>
                    <pic:cNvPr id="1029" name="Picture 31"/>
                    <pic:cNvPicPr/>
                  </pic:nvPicPr>
                  <pic:blipFill>
                    <a:blip r:embed="rId15" cstate="print"/>
                    <a:srcRect/>
                    <a:stretch>
                      <a:fillRect/>
                    </a:stretch>
                  </pic:blipFill>
                  <pic:spPr>
                    <a:xfrm>
                      <a:off x="0" y="0"/>
                      <a:ext cx="2663825" cy="2073275"/>
                    </a:xfrm>
                    <a:prstGeom prst="rect">
                      <a:avLst/>
                    </a:prstGeom>
                  </pic:spPr>
                </pic:pic>
              </a:graphicData>
            </a:graphic>
          </wp:inline>
        </w:drawing>
      </w:r>
    </w:p>
    <w:p w:rsidR="00D908CE" w:rsidRDefault="0003655A">
      <w:pPr>
        <w:pStyle w:val="JFN-KeteranganGambar"/>
        <w:numPr>
          <w:ilvl w:val="0"/>
          <w:numId w:val="0"/>
        </w:numPr>
        <w:rPr>
          <w:lang w:val="id-ID"/>
        </w:rPr>
      </w:pPr>
      <w:r>
        <w:t xml:space="preserve">Figure 3. </w:t>
      </w:r>
      <w:r>
        <w:rPr>
          <w:lang w:val="id-ID"/>
        </w:rPr>
        <w:t>I/O circuit of NImyRIO 1900</w:t>
      </w:r>
    </w:p>
    <w:p w:rsidR="000D3B85" w:rsidRDefault="000D3B85">
      <w:pPr>
        <w:pStyle w:val="JFN-KeteranganGambar"/>
        <w:numPr>
          <w:ilvl w:val="0"/>
          <w:numId w:val="0"/>
        </w:numPr>
      </w:pPr>
    </w:p>
    <w:p w:rsidR="00D908CE" w:rsidRDefault="0003655A">
      <w:pPr>
        <w:pStyle w:val="JFN-Heading2"/>
        <w:keepNext/>
      </w:pPr>
      <w:r>
        <w:rPr>
          <w:noProof/>
        </w:rPr>
        <w:drawing>
          <wp:inline distT="0" distB="0" distL="0" distR="0">
            <wp:extent cx="2663825" cy="1543050"/>
            <wp:effectExtent l="0" t="0" r="3175" b="0"/>
            <wp:docPr id="1030" name="Picture 22"/>
            <wp:cNvGraphicFramePr/>
            <a:graphic xmlns:a="http://schemas.openxmlformats.org/drawingml/2006/main">
              <a:graphicData uri="http://schemas.openxmlformats.org/drawingml/2006/picture">
                <pic:pic xmlns:pic="http://schemas.openxmlformats.org/drawingml/2006/picture">
                  <pic:nvPicPr>
                    <pic:cNvPr id="1030" name="Picture 22"/>
                    <pic:cNvPicPr/>
                  </pic:nvPicPr>
                  <pic:blipFill>
                    <a:blip r:embed="rId16" cstate="print"/>
                    <a:srcRect/>
                    <a:stretch>
                      <a:fillRect/>
                    </a:stretch>
                  </pic:blipFill>
                  <pic:spPr>
                    <a:xfrm>
                      <a:off x="0" y="0"/>
                      <a:ext cx="2663825" cy="1543050"/>
                    </a:xfrm>
                    <a:prstGeom prst="rect">
                      <a:avLst/>
                    </a:prstGeom>
                  </pic:spPr>
                </pic:pic>
              </a:graphicData>
            </a:graphic>
          </wp:inline>
        </w:drawing>
      </w:r>
    </w:p>
    <w:p w:rsidR="00D908CE" w:rsidRDefault="0003655A">
      <w:pPr>
        <w:pStyle w:val="JFN-KeteranganGambar"/>
        <w:numPr>
          <w:ilvl w:val="0"/>
          <w:numId w:val="0"/>
        </w:numPr>
      </w:pPr>
      <w:r>
        <w:t xml:space="preserve">Figure 4. </w:t>
      </w:r>
      <w:r>
        <w:rPr>
          <w:lang w:val="id-ID"/>
        </w:rPr>
        <w:t>Robotic Arm reach position</w:t>
      </w:r>
    </w:p>
    <w:p w:rsidR="00D908CE" w:rsidRDefault="00D908CE" w:rsidP="000D3B85">
      <w:pPr>
        <w:pStyle w:val="JFN-Teksutama"/>
        <w:ind w:firstLine="0"/>
      </w:pPr>
    </w:p>
    <w:p w:rsidR="000D3B85" w:rsidRDefault="000D3B85" w:rsidP="000D3B85">
      <w:pPr>
        <w:pStyle w:val="JFN-Heading2"/>
        <w:spacing w:after="0"/>
      </w:pPr>
      <w:r>
        <w:t>5 DoF Robotic Arm Test</w:t>
      </w:r>
    </w:p>
    <w:p w:rsidR="000D3B85" w:rsidRDefault="000D3B85" w:rsidP="000D3B85">
      <w:pPr>
        <w:pStyle w:val="JFN-Teksutama"/>
        <w:ind w:firstLine="540"/>
      </w:pPr>
      <w:r>
        <w:t xml:space="preserve">The 5 DoF robotic arm control system </w:t>
      </w:r>
      <w:r>
        <w:rPr>
          <w:lang w:val="en-US"/>
        </w:rPr>
        <w:t>performs</w:t>
      </w:r>
      <w:r>
        <w:t xml:space="preserve"> several tests. The image processing test tests the Cup position</w:t>
      </w:r>
      <w:r>
        <w:rPr>
          <w:lang w:val="en-US"/>
        </w:rPr>
        <w:t xml:space="preserve"> based on the</w:t>
      </w:r>
      <w:r>
        <w:t xml:space="preserve"> image processing. The kinematic test of the robotic arm uses forward kinematic as a comparative analysis with inverse kinematic and motion test of the servo motor. Furthermore, a repeatability </w:t>
      </w:r>
      <w:r>
        <w:t>test is also carried out on the 5 DoF robotic arm with the same input</w:t>
      </w:r>
      <w:r>
        <w:rPr>
          <w:lang w:val="en-US"/>
        </w:rPr>
        <w:t>, in which</w:t>
      </w:r>
      <w:r>
        <w:t xml:space="preserve"> the robot</w:t>
      </w:r>
      <w:r>
        <w:rPr>
          <w:lang w:val="en-US"/>
        </w:rPr>
        <w:t>ic</w:t>
      </w:r>
      <w:r>
        <w:t xml:space="preserve"> arm can provide the same position.</w:t>
      </w:r>
    </w:p>
    <w:p w:rsidR="000D3B85" w:rsidRDefault="000D3B85" w:rsidP="000D3B85">
      <w:pPr>
        <w:pStyle w:val="JFN-Teksutama"/>
        <w:ind w:firstLine="540"/>
      </w:pPr>
    </w:p>
    <w:p w:rsidR="000D3B85" w:rsidRDefault="000D3B85" w:rsidP="000D3B85">
      <w:pPr>
        <w:pStyle w:val="JFN-Teksutama"/>
        <w:ind w:firstLine="0"/>
      </w:pPr>
    </w:p>
    <w:p w:rsidR="00D908CE" w:rsidRDefault="0003655A">
      <w:pPr>
        <w:pStyle w:val="JFN-Teksutama"/>
        <w:keepNext/>
        <w:ind w:firstLine="0"/>
      </w:pPr>
      <w:r>
        <w:rPr>
          <w:noProof/>
          <w:lang w:val="en-US"/>
        </w:rPr>
        <w:drawing>
          <wp:inline distT="0" distB="0" distL="0" distR="0">
            <wp:extent cx="2663825" cy="3043555"/>
            <wp:effectExtent l="0" t="0" r="3175" b="4445"/>
            <wp:docPr id="1031" name="Picture 34"/>
            <wp:cNvGraphicFramePr/>
            <a:graphic xmlns:a="http://schemas.openxmlformats.org/drawingml/2006/main">
              <a:graphicData uri="http://schemas.openxmlformats.org/drawingml/2006/picture">
                <pic:pic xmlns:pic="http://schemas.openxmlformats.org/drawingml/2006/picture">
                  <pic:nvPicPr>
                    <pic:cNvPr id="1031" name="Picture 34"/>
                    <pic:cNvPicPr/>
                  </pic:nvPicPr>
                  <pic:blipFill>
                    <a:blip r:embed="rId17" cstate="print"/>
                    <a:srcRect/>
                    <a:stretch>
                      <a:fillRect/>
                    </a:stretch>
                  </pic:blipFill>
                  <pic:spPr>
                    <a:xfrm>
                      <a:off x="0" y="0"/>
                      <a:ext cx="2663825" cy="3043555"/>
                    </a:xfrm>
                    <a:prstGeom prst="rect">
                      <a:avLst/>
                    </a:prstGeom>
                  </pic:spPr>
                </pic:pic>
              </a:graphicData>
            </a:graphic>
          </wp:inline>
        </w:drawing>
      </w:r>
    </w:p>
    <w:p w:rsidR="00D908CE" w:rsidRDefault="0003655A">
      <w:pPr>
        <w:pStyle w:val="JFN-KeteranganGambar"/>
        <w:numPr>
          <w:ilvl w:val="0"/>
          <w:numId w:val="0"/>
        </w:numPr>
      </w:pPr>
      <w:r>
        <w:t xml:space="preserve">Figure 5. </w:t>
      </w:r>
      <w:r>
        <w:rPr>
          <w:lang w:val="id-ID"/>
        </w:rPr>
        <w:t>Algorithm design flowchart</w:t>
      </w:r>
    </w:p>
    <w:p w:rsidR="00D908CE" w:rsidRDefault="0003655A">
      <w:pPr>
        <w:pStyle w:val="JFN-Heading1"/>
        <w:rPr>
          <w:lang w:val="en-US"/>
        </w:rPr>
      </w:pPr>
      <w:r>
        <w:rPr>
          <w:lang w:val="en-US"/>
        </w:rPr>
        <w:t>Results and Discussion</w:t>
      </w:r>
    </w:p>
    <w:p w:rsidR="00D908CE" w:rsidRDefault="0003655A">
      <w:pPr>
        <w:pStyle w:val="JFN-Heading2"/>
        <w:spacing w:after="0"/>
      </w:pPr>
      <w:r>
        <w:t>5 DoF Robotic Arm Control System Software and Hardware</w:t>
      </w:r>
    </w:p>
    <w:p w:rsidR="00D908CE" w:rsidRDefault="0003655A">
      <w:pPr>
        <w:pStyle w:val="JFN-Teksutama"/>
      </w:pPr>
      <w:r>
        <w:t xml:space="preserve">Developing a 5 DoF robotic arm control system for brachytherapy preparation resulted in software and hardware. This software functions as a controller of five servo motors, display the conveyor, </w:t>
      </w:r>
      <w:r>
        <w:rPr>
          <w:lang w:val="en-US"/>
        </w:rPr>
        <w:t>and reads out the position of the microcapsules</w:t>
      </w:r>
      <w:r>
        <w:t xml:space="preserve">. Furthermore, it also functions as a controller of the overall movement from the robotic arm according to the position requirements needed. This software is generally divided into five main tabs: home, control system, electronic system, mechanical system, and help, as shown in Figure 6. </w:t>
      </w:r>
      <w:r>
        <w:rPr>
          <w:lang w:val="en-US"/>
        </w:rPr>
        <w:t>A</w:t>
      </w:r>
      <w:r>
        <w:t xml:space="preserve"> software</w:t>
      </w:r>
      <w:r>
        <w:rPr>
          <w:lang w:val="en-US"/>
        </w:rPr>
        <w:t xml:space="preserve"> driver that</w:t>
      </w:r>
      <w:r>
        <w:t xml:space="preserve"> has been integrated allows the hardware to function as instructed by the user or operator. Hardware integration is shown in Figure 7.</w:t>
      </w:r>
    </w:p>
    <w:p w:rsidR="00EE751C" w:rsidRDefault="00EE751C">
      <w:pPr>
        <w:pStyle w:val="JFN-Teksutama"/>
      </w:pPr>
      <w:r>
        <w:t xml:space="preserve">Based on the test results of the servo motor in Figure 8, NImyRIO can control the servo motor with an RMSE value of 0 for joints 0, 1, 2, 3, and 4, respectively. Subsequently, </w:t>
      </w:r>
      <w:r>
        <w:rPr>
          <w:lang w:val="en-US"/>
        </w:rPr>
        <w:t>one form of output from this control system is a motor pump as an air pump, which contains microcapsules and a vent valve to discharge air trapped in the motor pump</w:t>
      </w:r>
      <w:r>
        <w:t xml:space="preserve"> channel. </w:t>
      </w:r>
      <w:r>
        <w:rPr>
          <w:lang w:val="en-US"/>
        </w:rPr>
        <w:t>These two</w:t>
      </w:r>
      <w:r>
        <w:t xml:space="preserve"> </w:t>
      </w:r>
      <w:r>
        <w:lastRenderedPageBreak/>
        <w:t>outputs use a relay, as shown in Figure 9, to connect to myRIO. Therefore, the relay test obtains the data as shown in Table 2.</w:t>
      </w:r>
    </w:p>
    <w:p w:rsidR="00D908CE" w:rsidRDefault="00D908CE">
      <w:pPr>
        <w:pStyle w:val="JFN-Teksutama"/>
      </w:pPr>
    </w:p>
    <w:p w:rsidR="00D908CE" w:rsidRDefault="0003655A">
      <w:pPr>
        <w:pStyle w:val="JFN-Teksutama"/>
        <w:keepNext/>
        <w:ind w:firstLine="0"/>
      </w:pPr>
      <w:r>
        <w:rPr>
          <w:noProof/>
          <w:lang w:val="en-US"/>
        </w:rPr>
        <w:drawing>
          <wp:inline distT="0" distB="0" distL="0" distR="0">
            <wp:extent cx="2663825" cy="1504315"/>
            <wp:effectExtent l="0" t="0" r="3175" b="635"/>
            <wp:docPr id="1032" name="Gambar 280"/>
            <wp:cNvGraphicFramePr/>
            <a:graphic xmlns:a="http://schemas.openxmlformats.org/drawingml/2006/main">
              <a:graphicData uri="http://schemas.openxmlformats.org/drawingml/2006/picture">
                <pic:pic xmlns:pic="http://schemas.openxmlformats.org/drawingml/2006/picture">
                  <pic:nvPicPr>
                    <pic:cNvPr id="1032" name="Gambar 280"/>
                    <pic:cNvPicPr/>
                  </pic:nvPicPr>
                  <pic:blipFill>
                    <a:blip r:embed="rId18" cstate="print"/>
                    <a:srcRect/>
                    <a:stretch>
                      <a:fillRect/>
                    </a:stretch>
                  </pic:blipFill>
                  <pic:spPr>
                    <a:xfrm>
                      <a:off x="0" y="0"/>
                      <a:ext cx="2663825" cy="1504315"/>
                    </a:xfrm>
                    <a:prstGeom prst="rect">
                      <a:avLst/>
                    </a:prstGeom>
                  </pic:spPr>
                </pic:pic>
              </a:graphicData>
            </a:graphic>
          </wp:inline>
        </w:drawing>
      </w:r>
    </w:p>
    <w:p w:rsidR="00D908CE" w:rsidRDefault="0003655A">
      <w:pPr>
        <w:pStyle w:val="JFN-KeteranganGambar"/>
        <w:numPr>
          <w:ilvl w:val="0"/>
          <w:numId w:val="0"/>
        </w:numPr>
      </w:pPr>
      <w:r>
        <w:t xml:space="preserve">Figure 6. </w:t>
      </w:r>
      <w:r>
        <w:rPr>
          <w:lang w:val="id-ID"/>
        </w:rPr>
        <w:t>Software interface</w:t>
      </w:r>
    </w:p>
    <w:p w:rsidR="00D908CE" w:rsidRDefault="0003655A">
      <w:pPr>
        <w:pStyle w:val="JFN-Teksutama"/>
        <w:ind w:firstLine="0"/>
      </w:pPr>
      <w:r>
        <w:t xml:space="preserve"> </w:t>
      </w:r>
    </w:p>
    <w:p w:rsidR="00D908CE" w:rsidRDefault="0003655A">
      <w:pPr>
        <w:pStyle w:val="JFN-Teksutama"/>
        <w:keepNext/>
        <w:ind w:firstLine="0"/>
      </w:pPr>
      <w:r>
        <w:rPr>
          <w:noProof/>
          <w:lang w:val="en-US"/>
        </w:rPr>
        <w:drawing>
          <wp:inline distT="0" distB="0" distL="0" distR="0">
            <wp:extent cx="2663825" cy="1918970"/>
            <wp:effectExtent l="0" t="0" r="3175" b="5080"/>
            <wp:docPr id="1033" name="Gambar 281"/>
            <wp:cNvGraphicFramePr/>
            <a:graphic xmlns:a="http://schemas.openxmlformats.org/drawingml/2006/main">
              <a:graphicData uri="http://schemas.openxmlformats.org/drawingml/2006/picture">
                <pic:pic xmlns:pic="http://schemas.openxmlformats.org/drawingml/2006/picture">
                  <pic:nvPicPr>
                    <pic:cNvPr id="1033" name="Gambar 281"/>
                    <pic:cNvPicPr/>
                  </pic:nvPicPr>
                  <pic:blipFill>
                    <a:blip r:embed="rId19" cstate="print"/>
                    <a:srcRect/>
                    <a:stretch>
                      <a:fillRect/>
                    </a:stretch>
                  </pic:blipFill>
                  <pic:spPr>
                    <a:xfrm>
                      <a:off x="0" y="0"/>
                      <a:ext cx="2663825" cy="1918970"/>
                    </a:xfrm>
                    <a:prstGeom prst="rect">
                      <a:avLst/>
                    </a:prstGeom>
                  </pic:spPr>
                </pic:pic>
              </a:graphicData>
            </a:graphic>
          </wp:inline>
        </w:drawing>
      </w:r>
    </w:p>
    <w:p w:rsidR="00D908CE" w:rsidRDefault="0003655A" w:rsidP="00CA4B12">
      <w:pPr>
        <w:pStyle w:val="JFN-KeteranganGambar"/>
        <w:numPr>
          <w:ilvl w:val="0"/>
          <w:numId w:val="0"/>
        </w:numPr>
      </w:pPr>
      <w:r>
        <w:rPr>
          <w:lang w:val="id-ID"/>
        </w:rPr>
        <w:t>Figure 7. Control system hardware integration</w:t>
      </w:r>
    </w:p>
    <w:p w:rsidR="00D908CE" w:rsidRDefault="0003655A">
      <w:pPr>
        <w:pStyle w:val="JFN-Heading2"/>
        <w:spacing w:after="0"/>
      </w:pPr>
      <w:r>
        <w:t>Servo Motor Test</w:t>
      </w:r>
    </w:p>
    <w:p w:rsidR="00D908CE" w:rsidRDefault="0003655A">
      <w:pPr>
        <w:pStyle w:val="JFN-Teksutama"/>
        <w:keepNext/>
        <w:ind w:firstLine="0"/>
      </w:pPr>
      <w:r>
        <w:rPr>
          <w:noProof/>
          <w:lang w:val="en-US"/>
        </w:rPr>
        <w:drawing>
          <wp:inline distT="0" distB="0" distL="0" distR="0">
            <wp:extent cx="2663825" cy="1501775"/>
            <wp:effectExtent l="0" t="0" r="3175" b="3175"/>
            <wp:docPr id="1034" name="Gambar 276"/>
            <wp:cNvGraphicFramePr/>
            <a:graphic xmlns:a="http://schemas.openxmlformats.org/drawingml/2006/main">
              <a:graphicData uri="http://schemas.openxmlformats.org/drawingml/2006/picture">
                <pic:pic xmlns:pic="http://schemas.openxmlformats.org/drawingml/2006/picture">
                  <pic:nvPicPr>
                    <pic:cNvPr id="1034" name="Gambar 276"/>
                    <pic:cNvPicPr/>
                  </pic:nvPicPr>
                  <pic:blipFill>
                    <a:blip r:embed="rId20" cstate="print"/>
                    <a:srcRect t="15509" b="9312"/>
                    <a:stretch>
                      <a:fillRect/>
                    </a:stretch>
                  </pic:blipFill>
                  <pic:spPr>
                    <a:xfrm>
                      <a:off x="0" y="0"/>
                      <a:ext cx="2663825" cy="1501775"/>
                    </a:xfrm>
                    <a:prstGeom prst="rect">
                      <a:avLst/>
                    </a:prstGeom>
                    <a:ln>
                      <a:noFill/>
                    </a:ln>
                  </pic:spPr>
                </pic:pic>
              </a:graphicData>
            </a:graphic>
          </wp:inline>
        </w:drawing>
      </w:r>
    </w:p>
    <w:p w:rsidR="00D908CE" w:rsidRDefault="0003655A" w:rsidP="00B64425">
      <w:pPr>
        <w:pStyle w:val="JFN-KeteranganGambar"/>
        <w:numPr>
          <w:ilvl w:val="0"/>
          <w:numId w:val="0"/>
        </w:numPr>
        <w:tabs>
          <w:tab w:val="clear" w:pos="1276"/>
        </w:tabs>
      </w:pPr>
      <w:r>
        <w:t xml:space="preserve">Figure 8. </w:t>
      </w:r>
      <w:r>
        <w:rPr>
          <w:lang w:val="id-ID"/>
        </w:rPr>
        <w:t>Servo motor test</w:t>
      </w:r>
    </w:p>
    <w:p w:rsidR="00D908CE" w:rsidRDefault="00D908CE">
      <w:pPr>
        <w:pStyle w:val="JFN-Teksutama"/>
        <w:ind w:firstLine="720"/>
      </w:pPr>
    </w:p>
    <w:p w:rsidR="00D908CE" w:rsidRDefault="00EE751C">
      <w:pPr>
        <w:pStyle w:val="JFN-Teksutama"/>
        <w:ind w:firstLine="720"/>
        <w:rPr>
          <w:lang w:val="en-US"/>
        </w:rPr>
      </w:pPr>
      <w:r>
        <w:rPr>
          <w:lang w:val="en-US"/>
        </w:rPr>
        <w:t>The image processing test is performed by manually comparing the value of the observation position with the results</w:t>
      </w:r>
      <w:r>
        <w:t xml:space="preserve"> obtained from image processing by Labview and the repeatability test of the image processing results. Figure 10 shows the setup of the image processing test</w:t>
      </w:r>
      <w:r>
        <w:rPr>
          <w:lang w:val="en-US"/>
        </w:rPr>
        <w:t>.</w:t>
      </w:r>
    </w:p>
    <w:p w:rsidR="00EE751C" w:rsidRDefault="00EE751C">
      <w:pPr>
        <w:pStyle w:val="JFN-Teksutama"/>
        <w:ind w:firstLine="720"/>
      </w:pPr>
      <w:r>
        <w:rPr>
          <w:lang w:val="en-US"/>
        </w:rPr>
        <w:t>The accuracy test of the image processing</w:t>
      </w:r>
      <w:r>
        <w:t xml:space="preserve"> obtains an RMSE value of 0.03371 at </w:t>
      </w:r>
      <m:oMath>
        <m:r>
          <w:rPr>
            <w:rFonts w:ascii="Cambria Math" w:hAnsi="Cambria Math"/>
          </w:rPr>
          <m:t>x</m:t>
        </m:r>
      </m:oMath>
      <w:r>
        <w:t xml:space="preserve">, 0.04361 at </w:t>
      </w:r>
      <m:oMath>
        <m:r>
          <w:rPr>
            <w:rFonts w:ascii="Cambria Math" w:hAnsi="Cambria Math"/>
          </w:rPr>
          <m:t>y</m:t>
        </m:r>
      </m:oMath>
      <w:r>
        <w:t xml:space="preserve">, and 0.036767 at position distance. The factor </w:t>
      </w:r>
      <w:r>
        <w:rPr>
          <w:lang w:val="en-US"/>
        </w:rPr>
        <w:t>influencing</w:t>
      </w:r>
      <w:r>
        <w:t xml:space="preserve"> the error is the positioning of the observation results on the </w:t>
      </w:r>
      <w:r>
        <w:t xml:space="preserve">placement of the Cup using an accuracy of 1 cm. Furthermore, it is also affected by refraction or error </w:t>
      </w:r>
      <w:r>
        <w:rPr>
          <w:lang w:val="en-US"/>
        </w:rPr>
        <w:t>in t</w:t>
      </w:r>
      <w:r>
        <w:t xml:space="preserve">he dimensional angle of the object captured by the camera. With an average RMSE value of 0.038029 </w:t>
      </w:r>
      <w:r>
        <w:rPr>
          <w:lang w:val="en-US"/>
        </w:rPr>
        <w:t>with a</w:t>
      </w:r>
      <w:r>
        <w:t>n accuracy of 1 cm and a Cup size of 2.5 cm, the image processing has good accuracy.</w:t>
      </w:r>
    </w:p>
    <w:p w:rsidR="00D908CE" w:rsidRDefault="0003655A">
      <w:pPr>
        <w:pStyle w:val="JFN-Teksutama"/>
        <w:keepNext/>
        <w:ind w:firstLine="0"/>
        <w:jc w:val="center"/>
      </w:pPr>
      <w:r>
        <w:rPr>
          <w:noProof/>
          <w:lang w:val="en-US"/>
        </w:rPr>
        <w:drawing>
          <wp:inline distT="0" distB="0" distL="0" distR="0">
            <wp:extent cx="2663825" cy="2200910"/>
            <wp:effectExtent l="0" t="0" r="0" b="6033"/>
            <wp:docPr id="1035" name="Gambar 277"/>
            <wp:cNvGraphicFramePr/>
            <a:graphic xmlns:a="http://schemas.openxmlformats.org/drawingml/2006/main">
              <a:graphicData uri="http://schemas.openxmlformats.org/drawingml/2006/picture">
                <pic:pic xmlns:pic="http://schemas.openxmlformats.org/drawingml/2006/picture">
                  <pic:nvPicPr>
                    <pic:cNvPr id="1035" name="Gambar 277"/>
                    <pic:cNvPicPr/>
                  </pic:nvPicPr>
                  <pic:blipFill>
                    <a:blip r:embed="rId21" cstate="print"/>
                    <a:srcRect l="9105" t="38110" r="37836" b="29013"/>
                    <a:stretch>
                      <a:fillRect/>
                    </a:stretch>
                  </pic:blipFill>
                  <pic:spPr>
                    <a:xfrm rot="16200000">
                      <a:off x="0" y="0"/>
                      <a:ext cx="2663825" cy="2200910"/>
                    </a:xfrm>
                    <a:prstGeom prst="rect">
                      <a:avLst/>
                    </a:prstGeom>
                    <a:ln>
                      <a:noFill/>
                    </a:ln>
                  </pic:spPr>
                </pic:pic>
              </a:graphicData>
            </a:graphic>
          </wp:inline>
        </w:drawing>
      </w:r>
    </w:p>
    <w:p w:rsidR="00D908CE" w:rsidRDefault="0003655A" w:rsidP="00B64425">
      <w:pPr>
        <w:pStyle w:val="JFN-KeteranganGambar"/>
        <w:numPr>
          <w:ilvl w:val="0"/>
          <w:numId w:val="0"/>
        </w:numPr>
        <w:spacing w:line="360" w:lineRule="auto"/>
      </w:pPr>
      <w:r>
        <w:t xml:space="preserve">Figure 9. </w:t>
      </w:r>
      <w:r>
        <w:rPr>
          <w:lang w:val="id-ID"/>
        </w:rPr>
        <w:t>Relay suction pump</w:t>
      </w:r>
    </w:p>
    <w:p w:rsidR="00D908CE" w:rsidRDefault="00CA4B12" w:rsidP="00CA4B12">
      <w:pPr>
        <w:pStyle w:val="JFN-TabelJudul"/>
        <w:numPr>
          <w:ilvl w:val="0"/>
          <w:numId w:val="0"/>
        </w:numPr>
        <w:rPr>
          <w:lang w:val="id-ID"/>
        </w:rPr>
      </w:pPr>
      <w:r>
        <w:rPr>
          <w:lang w:val="id-ID"/>
        </w:rPr>
        <w:t xml:space="preserve">Table 2. </w:t>
      </w:r>
      <w:r w:rsidR="0003655A">
        <w:t>R</w:t>
      </w:r>
      <w:r w:rsidR="0003655A">
        <w:rPr>
          <w:lang w:val="id-ID"/>
        </w:rPr>
        <w:t>elay suction pump</w:t>
      </w:r>
      <w:r w:rsidR="0003655A">
        <w:t xml:space="preserve"> test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04"/>
        <w:gridCol w:w="1618"/>
        <w:gridCol w:w="1131"/>
        <w:gridCol w:w="942"/>
      </w:tblGrid>
      <w:tr w:rsidR="00D908CE">
        <w:trPr>
          <w:jc w:val="center"/>
        </w:trPr>
        <w:tc>
          <w:tcPr>
            <w:tcW w:w="516" w:type="dxa"/>
            <w:vMerge w:val="restart"/>
            <w:tcBorders>
              <w:top w:val="double" w:sz="4" w:space="0" w:color="auto"/>
            </w:tcBorders>
            <w:vAlign w:val="center"/>
          </w:tcPr>
          <w:p w:rsidR="00D908CE" w:rsidRPr="00CA4B12" w:rsidRDefault="0003655A">
            <w:pPr>
              <w:pStyle w:val="JFN-TabelKepalaKolom"/>
              <w:rPr>
                <w:rFonts w:asciiTheme="minorHAnsi" w:hAnsiTheme="minorHAnsi" w:cstheme="minorHAnsi"/>
                <w:lang w:val="id-ID"/>
              </w:rPr>
            </w:pPr>
            <w:bookmarkStart w:id="0" w:name="_Hlk47315448"/>
            <w:r w:rsidRPr="00CA4B12">
              <w:rPr>
                <w:rFonts w:asciiTheme="minorHAnsi" w:hAnsiTheme="minorHAnsi" w:cstheme="minorHAnsi"/>
                <w:lang w:val="id-ID"/>
              </w:rPr>
              <w:t>No</w:t>
            </w:r>
          </w:p>
        </w:tc>
        <w:tc>
          <w:tcPr>
            <w:tcW w:w="1712" w:type="dxa"/>
            <w:vMerge w:val="restart"/>
            <w:tcBorders>
              <w:top w:val="double" w:sz="4" w:space="0" w:color="auto"/>
            </w:tcBorders>
            <w:vAlign w:val="center"/>
          </w:tcPr>
          <w:p w:rsidR="00D908CE" w:rsidRPr="00CA4B12" w:rsidRDefault="0003655A">
            <w:pPr>
              <w:pStyle w:val="JFN-TabelKepalaKolom"/>
              <w:rPr>
                <w:rFonts w:asciiTheme="minorHAnsi" w:hAnsiTheme="minorHAnsi" w:cstheme="minorHAnsi"/>
                <w:lang w:val="id-ID"/>
              </w:rPr>
            </w:pPr>
            <w:r w:rsidRPr="00CA4B12">
              <w:rPr>
                <w:rFonts w:asciiTheme="minorHAnsi" w:hAnsiTheme="minorHAnsi" w:cstheme="minorHAnsi"/>
                <w:lang w:val="id-ID"/>
              </w:rPr>
              <w:t>Condition</w:t>
            </w:r>
          </w:p>
        </w:tc>
        <w:tc>
          <w:tcPr>
            <w:tcW w:w="2183" w:type="dxa"/>
            <w:gridSpan w:val="2"/>
            <w:tcBorders>
              <w:top w:val="double" w:sz="4" w:space="0" w:color="auto"/>
            </w:tcBorders>
            <w:vAlign w:val="center"/>
          </w:tcPr>
          <w:p w:rsidR="00D908CE" w:rsidRPr="00CA4B12" w:rsidRDefault="0003655A">
            <w:pPr>
              <w:pStyle w:val="JFN-TabelKepalaKolom"/>
              <w:rPr>
                <w:rFonts w:asciiTheme="minorHAnsi" w:hAnsiTheme="minorHAnsi" w:cstheme="minorHAnsi"/>
                <w:lang w:val="id-ID"/>
              </w:rPr>
            </w:pPr>
            <w:r w:rsidRPr="00CA4B12">
              <w:rPr>
                <w:rFonts w:asciiTheme="minorHAnsi" w:hAnsiTheme="minorHAnsi" w:cstheme="minorHAnsi"/>
                <w:lang w:val="id-ID"/>
              </w:rPr>
              <w:t>Relay</w:t>
            </w:r>
          </w:p>
        </w:tc>
      </w:tr>
      <w:tr w:rsidR="00D908CE">
        <w:trPr>
          <w:jc w:val="center"/>
        </w:trPr>
        <w:tc>
          <w:tcPr>
            <w:tcW w:w="516" w:type="dxa"/>
            <w:vMerge/>
            <w:tcBorders>
              <w:bottom w:val="double" w:sz="4" w:space="0" w:color="auto"/>
            </w:tcBorders>
            <w:vAlign w:val="center"/>
          </w:tcPr>
          <w:p w:rsidR="00D908CE" w:rsidRPr="00CA4B12" w:rsidRDefault="00D908CE">
            <w:pPr>
              <w:pStyle w:val="JFN-TabelKepalaKolom"/>
              <w:rPr>
                <w:rFonts w:asciiTheme="minorHAnsi" w:hAnsiTheme="minorHAnsi" w:cstheme="minorHAnsi"/>
                <w:lang w:val="id-ID"/>
              </w:rPr>
            </w:pPr>
          </w:p>
        </w:tc>
        <w:tc>
          <w:tcPr>
            <w:tcW w:w="1712" w:type="dxa"/>
            <w:vMerge/>
            <w:tcBorders>
              <w:bottom w:val="double" w:sz="4" w:space="0" w:color="auto"/>
            </w:tcBorders>
            <w:vAlign w:val="center"/>
          </w:tcPr>
          <w:p w:rsidR="00D908CE" w:rsidRPr="00CA4B12" w:rsidRDefault="00D908CE">
            <w:pPr>
              <w:pStyle w:val="JFN-TabelKepalaKolom"/>
              <w:rPr>
                <w:rFonts w:asciiTheme="minorHAnsi" w:hAnsiTheme="minorHAnsi" w:cstheme="minorHAnsi"/>
                <w:lang w:val="id-ID"/>
              </w:rPr>
            </w:pPr>
          </w:p>
        </w:tc>
        <w:tc>
          <w:tcPr>
            <w:tcW w:w="1197" w:type="dxa"/>
            <w:tcBorders>
              <w:bottom w:val="double" w:sz="4" w:space="0" w:color="auto"/>
            </w:tcBorders>
            <w:vAlign w:val="center"/>
          </w:tcPr>
          <w:p w:rsidR="00D908CE" w:rsidRPr="00CA4B12" w:rsidRDefault="0003655A">
            <w:pPr>
              <w:pStyle w:val="JFN-TabelKepalaKolom"/>
              <w:rPr>
                <w:rFonts w:asciiTheme="minorHAnsi" w:hAnsiTheme="minorHAnsi" w:cstheme="minorHAnsi"/>
                <w:lang w:val="id-ID"/>
              </w:rPr>
            </w:pPr>
            <w:r w:rsidRPr="00CA4B12">
              <w:rPr>
                <w:rFonts w:asciiTheme="minorHAnsi" w:hAnsiTheme="minorHAnsi" w:cstheme="minorHAnsi"/>
                <w:lang w:val="id-ID"/>
              </w:rPr>
              <w:t>Pump</w:t>
            </w:r>
          </w:p>
        </w:tc>
        <w:tc>
          <w:tcPr>
            <w:tcW w:w="986" w:type="dxa"/>
            <w:tcBorders>
              <w:bottom w:val="double" w:sz="4" w:space="0" w:color="auto"/>
            </w:tcBorders>
            <w:vAlign w:val="center"/>
          </w:tcPr>
          <w:p w:rsidR="00D908CE" w:rsidRPr="00CA4B12" w:rsidRDefault="0003655A">
            <w:pPr>
              <w:pStyle w:val="JFN-TabelKepalaKolom"/>
              <w:rPr>
                <w:rFonts w:asciiTheme="minorHAnsi" w:hAnsiTheme="minorHAnsi" w:cstheme="minorHAnsi"/>
                <w:lang w:val="id-ID"/>
              </w:rPr>
            </w:pPr>
            <w:r w:rsidRPr="00CA4B12">
              <w:rPr>
                <w:rFonts w:asciiTheme="minorHAnsi" w:hAnsiTheme="minorHAnsi" w:cstheme="minorHAnsi"/>
                <w:lang w:val="id-ID"/>
              </w:rPr>
              <w:t>Valve</w:t>
            </w:r>
          </w:p>
        </w:tc>
      </w:tr>
      <w:tr w:rsidR="00D908CE">
        <w:trPr>
          <w:jc w:val="center"/>
        </w:trPr>
        <w:tc>
          <w:tcPr>
            <w:tcW w:w="516" w:type="dxa"/>
            <w:tcBorders>
              <w:top w:val="double" w:sz="4" w:space="0" w:color="auto"/>
            </w:tcBorders>
            <w:vAlign w:val="center"/>
          </w:tcPr>
          <w:p w:rsidR="00D908CE" w:rsidRPr="00CA4B12" w:rsidRDefault="0003655A">
            <w:pPr>
              <w:pStyle w:val="JFN-TabelIsi"/>
              <w:rPr>
                <w:rFonts w:asciiTheme="minorHAnsi" w:hAnsiTheme="minorHAnsi" w:cstheme="minorHAnsi"/>
                <w:lang w:val="id-ID"/>
              </w:rPr>
            </w:pPr>
            <w:r w:rsidRPr="00CA4B12">
              <w:rPr>
                <w:rFonts w:asciiTheme="minorHAnsi" w:hAnsiTheme="minorHAnsi" w:cstheme="minorHAnsi"/>
                <w:lang w:val="id-ID"/>
              </w:rPr>
              <w:t>1</w:t>
            </w:r>
          </w:p>
        </w:tc>
        <w:tc>
          <w:tcPr>
            <w:tcW w:w="1712" w:type="dxa"/>
            <w:tcBorders>
              <w:top w:val="double" w:sz="4" w:space="0" w:color="auto"/>
            </w:tcBorders>
            <w:vAlign w:val="center"/>
          </w:tcPr>
          <w:p w:rsidR="00D908CE" w:rsidRPr="00CA4B12" w:rsidRDefault="0003655A">
            <w:pPr>
              <w:pStyle w:val="JFN-TabelIsi"/>
              <w:rPr>
                <w:rFonts w:asciiTheme="minorHAnsi" w:hAnsiTheme="minorHAnsi" w:cstheme="minorHAnsi"/>
                <w:lang w:val="id-ID"/>
              </w:rPr>
            </w:pPr>
            <w:r w:rsidRPr="00CA4B12">
              <w:rPr>
                <w:rFonts w:asciiTheme="minorHAnsi" w:hAnsiTheme="minorHAnsi" w:cstheme="minorHAnsi"/>
                <w:lang w:val="id-ID"/>
              </w:rPr>
              <w:t>Suction Pump On</w:t>
            </w:r>
          </w:p>
        </w:tc>
        <w:tc>
          <w:tcPr>
            <w:tcW w:w="1197" w:type="dxa"/>
            <w:tcBorders>
              <w:top w:val="double" w:sz="4" w:space="0" w:color="auto"/>
            </w:tcBorders>
            <w:vAlign w:val="center"/>
          </w:tcPr>
          <w:p w:rsidR="00D908CE" w:rsidRPr="00CA4B12" w:rsidRDefault="0003655A">
            <w:pPr>
              <w:pStyle w:val="JFN-TabelIsi"/>
              <w:rPr>
                <w:rFonts w:asciiTheme="minorHAnsi" w:hAnsiTheme="minorHAnsi" w:cstheme="minorHAnsi"/>
                <w:lang w:val="id-ID"/>
              </w:rPr>
            </w:pPr>
            <w:r w:rsidRPr="00CA4B12">
              <w:rPr>
                <w:rFonts w:asciiTheme="minorHAnsi" w:hAnsiTheme="minorHAnsi" w:cstheme="minorHAnsi"/>
                <w:lang w:val="id-ID"/>
              </w:rPr>
              <w:t>On</w:t>
            </w:r>
          </w:p>
        </w:tc>
        <w:tc>
          <w:tcPr>
            <w:tcW w:w="986" w:type="dxa"/>
            <w:tcBorders>
              <w:top w:val="double" w:sz="4" w:space="0" w:color="auto"/>
            </w:tcBorders>
            <w:vAlign w:val="center"/>
          </w:tcPr>
          <w:p w:rsidR="00D908CE" w:rsidRPr="00CA4B12" w:rsidRDefault="0003655A">
            <w:pPr>
              <w:pStyle w:val="JFN-TabelIsi"/>
              <w:rPr>
                <w:rFonts w:asciiTheme="minorHAnsi" w:hAnsiTheme="minorHAnsi" w:cstheme="minorHAnsi"/>
                <w:lang w:val="id-ID"/>
              </w:rPr>
            </w:pPr>
            <w:r w:rsidRPr="00CA4B12">
              <w:rPr>
                <w:rFonts w:asciiTheme="minorHAnsi" w:hAnsiTheme="minorHAnsi" w:cstheme="minorHAnsi"/>
                <w:lang w:val="id-ID"/>
              </w:rPr>
              <w:t>Off</w:t>
            </w:r>
          </w:p>
        </w:tc>
      </w:tr>
      <w:tr w:rsidR="00D908CE">
        <w:trPr>
          <w:jc w:val="center"/>
        </w:trPr>
        <w:tc>
          <w:tcPr>
            <w:tcW w:w="516" w:type="dxa"/>
            <w:vAlign w:val="center"/>
          </w:tcPr>
          <w:p w:rsidR="00D908CE" w:rsidRPr="00CA4B12" w:rsidRDefault="0003655A">
            <w:pPr>
              <w:pStyle w:val="JFN-TabelIsi"/>
              <w:rPr>
                <w:rFonts w:asciiTheme="minorHAnsi" w:hAnsiTheme="minorHAnsi" w:cstheme="minorHAnsi"/>
                <w:lang w:val="id-ID"/>
              </w:rPr>
            </w:pPr>
            <w:r w:rsidRPr="00CA4B12">
              <w:rPr>
                <w:rFonts w:asciiTheme="minorHAnsi" w:hAnsiTheme="minorHAnsi" w:cstheme="minorHAnsi"/>
                <w:lang w:val="id-ID"/>
              </w:rPr>
              <w:t>2</w:t>
            </w:r>
          </w:p>
        </w:tc>
        <w:tc>
          <w:tcPr>
            <w:tcW w:w="1712" w:type="dxa"/>
            <w:vAlign w:val="center"/>
          </w:tcPr>
          <w:p w:rsidR="00D908CE" w:rsidRPr="00CA4B12" w:rsidRDefault="0003655A">
            <w:pPr>
              <w:pStyle w:val="JFN-TabelIsi"/>
              <w:rPr>
                <w:rFonts w:asciiTheme="minorHAnsi" w:hAnsiTheme="minorHAnsi" w:cstheme="minorHAnsi"/>
                <w:lang w:val="id-ID"/>
              </w:rPr>
            </w:pPr>
            <w:r w:rsidRPr="00CA4B12">
              <w:rPr>
                <w:rFonts w:asciiTheme="minorHAnsi" w:hAnsiTheme="minorHAnsi" w:cstheme="minorHAnsi"/>
                <w:lang w:val="id-ID"/>
              </w:rPr>
              <w:t>Suction Pump Off</w:t>
            </w:r>
          </w:p>
        </w:tc>
        <w:tc>
          <w:tcPr>
            <w:tcW w:w="1197" w:type="dxa"/>
            <w:vAlign w:val="center"/>
          </w:tcPr>
          <w:p w:rsidR="00D908CE" w:rsidRPr="00CA4B12" w:rsidRDefault="0003655A">
            <w:pPr>
              <w:pStyle w:val="JFN-TabelIsi"/>
              <w:rPr>
                <w:rFonts w:asciiTheme="minorHAnsi" w:hAnsiTheme="minorHAnsi" w:cstheme="minorHAnsi"/>
                <w:lang w:val="id-ID"/>
              </w:rPr>
            </w:pPr>
            <w:r w:rsidRPr="00CA4B12">
              <w:rPr>
                <w:rFonts w:asciiTheme="minorHAnsi" w:hAnsiTheme="minorHAnsi" w:cstheme="minorHAnsi"/>
                <w:lang w:val="id-ID"/>
              </w:rPr>
              <w:t>Off</w:t>
            </w:r>
          </w:p>
        </w:tc>
        <w:tc>
          <w:tcPr>
            <w:tcW w:w="986" w:type="dxa"/>
            <w:vAlign w:val="center"/>
          </w:tcPr>
          <w:p w:rsidR="00D908CE" w:rsidRPr="00CA4B12" w:rsidRDefault="0003655A">
            <w:pPr>
              <w:pStyle w:val="JFN-TabelIsi"/>
              <w:rPr>
                <w:rFonts w:asciiTheme="minorHAnsi" w:hAnsiTheme="minorHAnsi" w:cstheme="minorHAnsi"/>
                <w:lang w:val="id-ID"/>
              </w:rPr>
            </w:pPr>
            <w:r w:rsidRPr="00CA4B12">
              <w:rPr>
                <w:rFonts w:asciiTheme="minorHAnsi" w:hAnsiTheme="minorHAnsi" w:cstheme="minorHAnsi"/>
                <w:lang w:val="id-ID"/>
              </w:rPr>
              <w:t>On</w:t>
            </w:r>
          </w:p>
        </w:tc>
      </w:tr>
      <w:bookmarkEnd w:id="0"/>
    </w:tbl>
    <w:p w:rsidR="00D908CE" w:rsidRDefault="00D908CE">
      <w:pPr>
        <w:pStyle w:val="JFN-Teksutama"/>
        <w:ind w:firstLine="720"/>
        <w:rPr>
          <w:lang w:val="en-US"/>
        </w:rPr>
      </w:pPr>
    </w:p>
    <w:tbl>
      <w:tblPr>
        <w:tblStyle w:val="TableGrid"/>
        <w:tblW w:w="4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8"/>
        <w:gridCol w:w="1620"/>
      </w:tblGrid>
      <w:tr w:rsidR="00D908CE">
        <w:tc>
          <w:tcPr>
            <w:tcW w:w="2898" w:type="dxa"/>
          </w:tcPr>
          <w:p w:rsidR="00D908CE" w:rsidRDefault="0003655A">
            <w:pPr>
              <w:pStyle w:val="Gambar"/>
              <w:rPr>
                <w:lang w:val="id-ID"/>
              </w:rPr>
            </w:pPr>
            <w:r>
              <w:rPr>
                <w:noProof/>
              </w:rPr>
              <w:drawing>
                <wp:inline distT="0" distB="0" distL="0" distR="0">
                  <wp:extent cx="1750060" cy="2333625"/>
                  <wp:effectExtent l="0" t="0" r="2540" b="0"/>
                  <wp:docPr id="1036" name="Gambar 6"/>
                  <wp:cNvGraphicFramePr/>
                  <a:graphic xmlns:a="http://schemas.openxmlformats.org/drawingml/2006/main">
                    <a:graphicData uri="http://schemas.openxmlformats.org/drawingml/2006/picture">
                      <pic:pic xmlns:pic="http://schemas.openxmlformats.org/drawingml/2006/picture">
                        <pic:nvPicPr>
                          <pic:cNvPr id="1036" name="Gambar 6"/>
                          <pic:cNvPicPr/>
                        </pic:nvPicPr>
                        <pic:blipFill>
                          <a:blip r:embed="rId22" cstate="print"/>
                          <a:srcRect/>
                          <a:stretch>
                            <a:fillRect/>
                          </a:stretch>
                        </pic:blipFill>
                        <pic:spPr>
                          <a:xfrm>
                            <a:off x="0" y="0"/>
                            <a:ext cx="1750060" cy="2333625"/>
                          </a:xfrm>
                          <a:prstGeom prst="rect">
                            <a:avLst/>
                          </a:prstGeom>
                        </pic:spPr>
                      </pic:pic>
                    </a:graphicData>
                  </a:graphic>
                </wp:inline>
              </w:drawing>
            </w:r>
          </w:p>
        </w:tc>
        <w:tc>
          <w:tcPr>
            <w:tcW w:w="1620" w:type="dxa"/>
            <w:vAlign w:val="center"/>
          </w:tcPr>
          <w:p w:rsidR="00D908CE" w:rsidRPr="00B64425" w:rsidRDefault="0003655A" w:rsidP="00B64425">
            <w:pPr>
              <w:rPr>
                <w:sz w:val="18"/>
                <w:szCs w:val="18"/>
                <w:lang w:val="id-ID"/>
              </w:rPr>
            </w:pPr>
            <w:r>
              <w:rPr>
                <w:sz w:val="18"/>
                <w:szCs w:val="18"/>
              </w:rPr>
              <w:t>Description</w:t>
            </w:r>
            <w:r w:rsidR="00B64425">
              <w:rPr>
                <w:sz w:val="18"/>
                <w:szCs w:val="18"/>
                <w:lang w:val="id-ID"/>
              </w:rPr>
              <w:t>:</w:t>
            </w:r>
          </w:p>
          <w:p w:rsidR="00D908CE" w:rsidRDefault="0003655A" w:rsidP="00B64425">
            <w:pPr>
              <w:pStyle w:val="ListParagraph"/>
              <w:numPr>
                <w:ilvl w:val="0"/>
                <w:numId w:val="9"/>
              </w:numPr>
              <w:spacing w:after="0" w:line="240" w:lineRule="auto"/>
              <w:ind w:left="135" w:hanging="135"/>
              <w:rPr>
                <w:sz w:val="18"/>
                <w:szCs w:val="18"/>
                <w:lang w:val="id-ID"/>
              </w:rPr>
            </w:pPr>
            <w:r>
              <w:rPr>
                <w:sz w:val="18"/>
                <w:szCs w:val="18"/>
              </w:rPr>
              <w:t xml:space="preserve"> C</w:t>
            </w:r>
            <w:r>
              <w:rPr>
                <w:sz w:val="18"/>
                <w:szCs w:val="18"/>
                <w:lang w:val="id-ID"/>
              </w:rPr>
              <w:t>amera</w:t>
            </w:r>
          </w:p>
          <w:p w:rsidR="00D908CE" w:rsidRDefault="0003655A" w:rsidP="00B64425">
            <w:pPr>
              <w:pStyle w:val="ListParagraph"/>
              <w:numPr>
                <w:ilvl w:val="0"/>
                <w:numId w:val="9"/>
              </w:numPr>
              <w:spacing w:after="0" w:line="240" w:lineRule="auto"/>
              <w:ind w:left="135" w:hanging="135"/>
              <w:rPr>
                <w:sz w:val="18"/>
                <w:szCs w:val="18"/>
                <w:lang w:val="id-ID"/>
              </w:rPr>
            </w:pPr>
            <w:r>
              <w:rPr>
                <w:sz w:val="18"/>
                <w:szCs w:val="18"/>
              </w:rPr>
              <w:t xml:space="preserve"> </w:t>
            </w:r>
            <w:r>
              <w:rPr>
                <w:sz w:val="18"/>
                <w:szCs w:val="18"/>
                <w:lang w:val="id-ID"/>
              </w:rPr>
              <w:t>C</w:t>
            </w:r>
            <w:r>
              <w:rPr>
                <w:sz w:val="18"/>
                <w:szCs w:val="18"/>
              </w:rPr>
              <w:t>up</w:t>
            </w:r>
          </w:p>
          <w:p w:rsidR="00D908CE" w:rsidRDefault="0003655A" w:rsidP="00B64425">
            <w:pPr>
              <w:pStyle w:val="ListParagraph"/>
              <w:keepNext/>
              <w:numPr>
                <w:ilvl w:val="0"/>
                <w:numId w:val="9"/>
              </w:numPr>
              <w:spacing w:after="0" w:line="240" w:lineRule="auto"/>
              <w:ind w:left="135" w:hanging="135"/>
              <w:rPr>
                <w:sz w:val="18"/>
                <w:szCs w:val="18"/>
                <w:lang w:val="id-ID"/>
              </w:rPr>
            </w:pPr>
            <w:r>
              <w:rPr>
                <w:sz w:val="18"/>
                <w:szCs w:val="18"/>
              </w:rPr>
              <w:t xml:space="preserve"> </w:t>
            </w:r>
            <w:r>
              <w:rPr>
                <w:sz w:val="18"/>
                <w:szCs w:val="18"/>
                <w:lang w:val="id-ID"/>
              </w:rPr>
              <w:t>Conveyor with map organizer</w:t>
            </w:r>
          </w:p>
        </w:tc>
      </w:tr>
    </w:tbl>
    <w:p w:rsidR="00D908CE" w:rsidRDefault="0003655A">
      <w:pPr>
        <w:pStyle w:val="JFN-KeteranganGambar"/>
        <w:numPr>
          <w:ilvl w:val="0"/>
          <w:numId w:val="0"/>
        </w:numPr>
      </w:pPr>
      <w:r>
        <w:t xml:space="preserve">Figure 10. </w:t>
      </w:r>
      <w:r>
        <w:rPr>
          <w:lang w:val="id-ID"/>
        </w:rPr>
        <w:t>Digital image capture setup</w:t>
      </w:r>
    </w:p>
    <w:p w:rsidR="00D908CE" w:rsidRDefault="00D908CE">
      <w:pPr>
        <w:pStyle w:val="JFN-Teksutama"/>
        <w:ind w:firstLine="720"/>
      </w:pPr>
    </w:p>
    <w:p w:rsidR="00D908CE" w:rsidRDefault="0003655A" w:rsidP="00EE751C">
      <w:pPr>
        <w:pStyle w:val="JFN-Teksutama"/>
        <w:spacing w:after="240"/>
        <w:ind w:firstLine="720"/>
        <w:rPr>
          <w:lang w:val="en-US"/>
        </w:rPr>
      </w:pPr>
      <w:r>
        <w:rPr>
          <w:lang w:val="en-US"/>
        </w:rPr>
        <w:t>The repeatability test of the image processing</w:t>
      </w:r>
      <w:r>
        <w:t xml:space="preserve"> obtains the RMSE value </w:t>
      </w:r>
      <w:r>
        <w:rPr>
          <w:lang w:val="en-US"/>
        </w:rPr>
        <w:t>in</w:t>
      </w:r>
      <w:r>
        <w:t xml:space="preserve"> the 2nd test of 0.028355 for </w:t>
      </w:r>
      <m:oMath>
        <m:r>
          <w:rPr>
            <w:rFonts w:ascii="Cambria Math" w:hAnsi="Cambria Math"/>
          </w:rPr>
          <m:t>x</m:t>
        </m:r>
      </m:oMath>
      <w:r>
        <w:t xml:space="preserve">, 0.203784 for </w:t>
      </w:r>
      <m:oMath>
        <m:r>
          <w:rPr>
            <w:rFonts w:ascii="Cambria Math" w:hAnsi="Cambria Math"/>
          </w:rPr>
          <m:t>y</m:t>
        </m:r>
      </m:oMath>
      <w:r>
        <w:t xml:space="preserve">, and </w:t>
      </w:r>
      <w:r>
        <w:lastRenderedPageBreak/>
        <w:t>0.104973 for position distance. Meanwhile, the RMSE value in the 3rd test is 0.029665 for</w:t>
      </w:r>
      <w:r>
        <w:rPr>
          <w:lang w:val="en-US"/>
        </w:rPr>
        <w:t xml:space="preserve"> </w:t>
      </w:r>
      <m:oMath>
        <m:r>
          <w:rPr>
            <w:rFonts w:ascii="Cambria Math" w:hAnsi="Cambria Math"/>
          </w:rPr>
          <m:t>x</m:t>
        </m:r>
      </m:oMath>
      <w:r>
        <w:rPr>
          <w:rFonts w:hAnsi="Cambria Math"/>
          <w:lang w:val="en-US"/>
        </w:rPr>
        <w:t>,</w:t>
      </w:r>
      <w:r>
        <w:t xml:space="preserve"> 0.030463 for</w:t>
      </w:r>
      <w:r>
        <w:rPr>
          <w:lang w:val="en-US"/>
        </w:rPr>
        <w:t xml:space="preserve"> </w:t>
      </w:r>
      <m:oMath>
        <m:r>
          <w:rPr>
            <w:rFonts w:ascii="Cambria Math" w:hAnsi="Cambria Math"/>
          </w:rPr>
          <m:t>y</m:t>
        </m:r>
      </m:oMath>
      <w:r>
        <w:t xml:space="preserve">, and 0.025163 for position distance. In this case, an error occurs due to an observation error in the placement of the Cup </w:t>
      </w:r>
      <w:r>
        <w:rPr>
          <w:lang w:val="en-US"/>
        </w:rPr>
        <w:t>with</w:t>
      </w:r>
      <w:r>
        <w:t xml:space="preserve"> an accuracy of 1 cm. With an average RMSE value of 0.070401 at an accuracy of 1 cm, the repeatability of image processing is quite good.</w:t>
      </w:r>
    </w:p>
    <w:p w:rsidR="00D908CE" w:rsidRDefault="0003655A">
      <w:pPr>
        <w:pStyle w:val="JFN-Heading2"/>
        <w:spacing w:after="0"/>
      </w:pPr>
      <w:r>
        <w:t>5 DoF Robotic Arm Kinematic Test</w:t>
      </w:r>
    </w:p>
    <w:p w:rsidR="00D908CE" w:rsidRDefault="0003655A">
      <w:pPr>
        <w:pStyle w:val="JFN-Teksutama"/>
        <w:ind w:firstLine="720"/>
      </w:pPr>
      <w:r>
        <w:t>The</w:t>
      </w:r>
      <w:r>
        <w:rPr>
          <w:lang w:val="en-US"/>
        </w:rPr>
        <w:t xml:space="preserve"> kinematic test of the</w:t>
      </w:r>
      <w:r>
        <w:t xml:space="preserve"> 5 DoF robotic arm </w:t>
      </w:r>
      <w:r>
        <w:rPr>
          <w:lang w:val="en-US"/>
        </w:rPr>
        <w:t>is</w:t>
      </w:r>
      <w:r>
        <w:t xml:space="preserve"> carried out by performing an inverse kinematic test which is then compared t</w:t>
      </w:r>
      <w:r>
        <w:rPr>
          <w:lang w:val="en-US"/>
        </w:rPr>
        <w:t>o</w:t>
      </w:r>
      <w:r>
        <w:t xml:space="preserve"> the forward kinematic movement. The inverse kinematic in this research results from an artificial neural network. </w:t>
      </w:r>
      <w:r>
        <w:rPr>
          <w:lang w:val="en-US"/>
        </w:rPr>
        <w:t>The inverse kinematic neural network architecture of the 5 DoF robotic arm is shown in</w:t>
      </w:r>
      <w:r>
        <w:t xml:space="preserve"> Figure 11.</w:t>
      </w:r>
    </w:p>
    <w:p w:rsidR="00B1330F" w:rsidRDefault="00B1330F">
      <w:pPr>
        <w:pStyle w:val="JFN-Teksutama"/>
        <w:ind w:firstLine="720"/>
        <w:rPr>
          <w:lang w:eastAsia="id-ID"/>
        </w:rPr>
      </w:pPr>
    </w:p>
    <w:p w:rsidR="00D908CE" w:rsidRDefault="0003655A" w:rsidP="00B1330F">
      <w:pPr>
        <w:pStyle w:val="JFN-Teksutama"/>
        <w:ind w:firstLine="0"/>
        <w:jc w:val="center"/>
      </w:pPr>
      <w:r>
        <w:rPr>
          <w:noProof/>
          <w:lang w:val="en-US"/>
        </w:rPr>
        <w:drawing>
          <wp:inline distT="0" distB="0" distL="0" distR="0">
            <wp:extent cx="2143125" cy="3486150"/>
            <wp:effectExtent l="0" t="0" r="9525" b="0"/>
            <wp:docPr id="2" name="Gambar 284"/>
            <wp:cNvGraphicFramePr/>
            <a:graphic xmlns:a="http://schemas.openxmlformats.org/drawingml/2006/main">
              <a:graphicData uri="http://schemas.openxmlformats.org/drawingml/2006/picture">
                <pic:pic xmlns:pic="http://schemas.openxmlformats.org/drawingml/2006/picture">
                  <pic:nvPicPr>
                    <pic:cNvPr id="2" name="Gambar 284"/>
                    <pic:cNvPicPr/>
                  </pic:nvPicPr>
                  <pic:blipFill>
                    <a:blip r:embed="rId23" cstate="print"/>
                    <a:srcRect l="32334" r="32384"/>
                    <a:stretch>
                      <a:fillRect/>
                    </a:stretch>
                  </pic:blipFill>
                  <pic:spPr>
                    <a:xfrm>
                      <a:off x="0" y="0"/>
                      <a:ext cx="2143125" cy="3486150"/>
                    </a:xfrm>
                    <a:prstGeom prst="rect">
                      <a:avLst/>
                    </a:prstGeom>
                    <a:ln>
                      <a:noFill/>
                    </a:ln>
                  </pic:spPr>
                </pic:pic>
              </a:graphicData>
            </a:graphic>
          </wp:inline>
        </w:drawing>
      </w:r>
    </w:p>
    <w:p w:rsidR="00D908CE" w:rsidRDefault="0003655A" w:rsidP="00B1330F">
      <w:pPr>
        <w:pStyle w:val="JFN-KeteranganGambar"/>
        <w:numPr>
          <w:ilvl w:val="0"/>
          <w:numId w:val="0"/>
        </w:numPr>
        <w:tabs>
          <w:tab w:val="clear" w:pos="1276"/>
        </w:tabs>
      </w:pPr>
      <w:r>
        <w:t xml:space="preserve">Figure 11. </w:t>
      </w:r>
      <w:r>
        <w:rPr>
          <w:lang w:val="id-ID"/>
        </w:rPr>
        <w:t>Artificial neural network architecture</w:t>
      </w:r>
    </w:p>
    <w:p w:rsidR="00D908CE" w:rsidRDefault="0003655A">
      <w:pPr>
        <w:pStyle w:val="JFN-Teksutama"/>
        <w:ind w:firstLine="720"/>
      </w:pPr>
      <w:r>
        <w:t>The shape of this artificial neural network is obtained from the training results on the data (attached) from the forward kinematic. The data is trained by epoch 2401 iterations with a time of 3 minutes 51 seconds. This inverse kinematic neural network has a training accuracy of 72% as shown in Figure 12.</w:t>
      </w:r>
    </w:p>
    <w:p w:rsidR="00D908CE" w:rsidRDefault="0003655A">
      <w:pPr>
        <w:pStyle w:val="JFN-Teksutama"/>
        <w:keepNext/>
        <w:ind w:firstLine="0"/>
      </w:pPr>
      <w:r>
        <w:rPr>
          <w:noProof/>
          <w:lang w:val="en-US"/>
        </w:rPr>
        <w:drawing>
          <wp:inline distT="0" distB="0" distL="0" distR="0">
            <wp:extent cx="2663825" cy="2980055"/>
            <wp:effectExtent l="0" t="0" r="3175" b="0"/>
            <wp:docPr id="1038" name="Gambar 283"/>
            <wp:cNvGraphicFramePr/>
            <a:graphic xmlns:a="http://schemas.openxmlformats.org/drawingml/2006/main">
              <a:graphicData uri="http://schemas.openxmlformats.org/drawingml/2006/picture">
                <pic:pic xmlns:pic="http://schemas.openxmlformats.org/drawingml/2006/picture">
                  <pic:nvPicPr>
                    <pic:cNvPr id="1038" name="Gambar 283"/>
                    <pic:cNvPicPr/>
                  </pic:nvPicPr>
                  <pic:blipFill>
                    <a:blip r:embed="rId24" cstate="print"/>
                    <a:srcRect l="31740" t="10126" r="31596" b="17240"/>
                    <a:stretch>
                      <a:fillRect/>
                    </a:stretch>
                  </pic:blipFill>
                  <pic:spPr>
                    <a:xfrm>
                      <a:off x="0" y="0"/>
                      <a:ext cx="2663825" cy="2980055"/>
                    </a:xfrm>
                    <a:prstGeom prst="rect">
                      <a:avLst/>
                    </a:prstGeom>
                    <a:ln>
                      <a:noFill/>
                    </a:ln>
                  </pic:spPr>
                </pic:pic>
              </a:graphicData>
            </a:graphic>
          </wp:inline>
        </w:drawing>
      </w:r>
    </w:p>
    <w:p w:rsidR="00D908CE" w:rsidRDefault="0003655A">
      <w:pPr>
        <w:pStyle w:val="JFN-KeteranganGambar"/>
        <w:numPr>
          <w:ilvl w:val="0"/>
          <w:numId w:val="0"/>
        </w:numPr>
      </w:pPr>
      <w:r>
        <w:t xml:space="preserve">Figure 12. </w:t>
      </w:r>
      <w:r>
        <w:rPr>
          <w:lang w:val="id-ID"/>
        </w:rPr>
        <w:t>Artificial neural network accuracy</w:t>
      </w:r>
    </w:p>
    <w:p w:rsidR="00D908CE" w:rsidRDefault="0003655A">
      <w:pPr>
        <w:pStyle w:val="JFN-Teksutama"/>
        <w:ind w:firstLine="720"/>
        <w:rPr>
          <w:lang w:val="en-US"/>
        </w:rPr>
      </w:pPr>
      <w:r>
        <w:rPr>
          <w:lang w:val="en-US"/>
        </w:rPr>
        <w:t xml:space="preserve">The inverse kinematic test obtains an RMSE value of 2.78932 for </w:t>
      </w:r>
      <m:oMath>
        <m:r>
          <w:rPr>
            <w:rFonts w:ascii="Cambria Math" w:hAnsi="Cambria Math"/>
          </w:rPr>
          <m:t>x</m:t>
        </m:r>
      </m:oMath>
      <w:r>
        <w:rPr>
          <w:lang w:val="en-US"/>
        </w:rPr>
        <w:t xml:space="preserve">, 5.05205 for </w:t>
      </w:r>
      <m:oMath>
        <m:r>
          <w:rPr>
            <w:rFonts w:ascii="Cambria Math" w:hAnsi="Cambria Math"/>
          </w:rPr>
          <m:t>y</m:t>
        </m:r>
      </m:oMath>
      <w:r>
        <w:rPr>
          <w:lang w:val="en-US"/>
        </w:rPr>
        <w:t xml:space="preserve">, and 12.641 for </w:t>
      </w:r>
      <m:oMath>
        <m:r>
          <w:rPr>
            <w:rFonts w:ascii="Cambria Math" w:hAnsi="Cambria Math"/>
          </w:rPr>
          <m:t>z</m:t>
        </m:r>
      </m:oMath>
      <w:r>
        <w:rPr>
          <w:lang w:val="en-US"/>
        </w:rPr>
        <w:t>. The factor affecting the magnitude of the error value is the architectural form of the Artificial Neural Network. This Artificial Neural Network has an accuracy of 72% of the training data; therefore, it generates a high error value compared to the forward kinematic</w:t>
      </w:r>
      <w:r>
        <w:t>.</w:t>
      </w:r>
    </w:p>
    <w:p w:rsidR="00D908CE" w:rsidRDefault="0003655A">
      <w:pPr>
        <w:pStyle w:val="JFN-Heading1"/>
        <w:rPr>
          <w:lang w:val="en-US"/>
        </w:rPr>
      </w:pPr>
      <w:r>
        <w:rPr>
          <w:lang w:val="en-US"/>
        </w:rPr>
        <w:t xml:space="preserve">CONCLUSION </w:t>
      </w:r>
    </w:p>
    <w:p w:rsidR="00D908CE" w:rsidRDefault="0003655A">
      <w:pPr>
        <w:pStyle w:val="JFN-Teksutama"/>
        <w:rPr>
          <w:lang w:val="en-US"/>
        </w:rPr>
      </w:pPr>
      <w:r>
        <w:rPr>
          <w:lang w:val="en-US"/>
        </w:rPr>
        <w:t>Based on the results, the following conclusions are obtained</w:t>
      </w:r>
      <w:r>
        <w:t xml:space="preserve"> as follows</w:t>
      </w:r>
      <w:r>
        <w:rPr>
          <w:lang w:val="en-US"/>
        </w:rPr>
        <w:t>:</w:t>
      </w:r>
    </w:p>
    <w:p w:rsidR="00D908CE" w:rsidRDefault="0003655A" w:rsidP="00937737">
      <w:pPr>
        <w:pStyle w:val="JFN-Teksutama"/>
        <w:numPr>
          <w:ilvl w:val="0"/>
          <w:numId w:val="10"/>
        </w:numPr>
        <w:ind w:left="360"/>
        <w:rPr>
          <w:lang w:val="en-US"/>
        </w:rPr>
      </w:pPr>
      <w:r>
        <w:rPr>
          <w:lang w:val="en-US"/>
        </w:rPr>
        <w:t>A 5 DoF robotic arm prototype control system was developed with inverse kinematic in Brachytherapy preparation.</w:t>
      </w:r>
    </w:p>
    <w:p w:rsidR="00D908CE" w:rsidRDefault="0003655A" w:rsidP="00937737">
      <w:pPr>
        <w:pStyle w:val="JFN-Teksutama"/>
        <w:numPr>
          <w:ilvl w:val="0"/>
          <w:numId w:val="10"/>
        </w:numPr>
        <w:ind w:left="360"/>
        <w:rPr>
          <w:lang w:val="en-US"/>
        </w:rPr>
      </w:pPr>
      <w:r>
        <w:rPr>
          <w:lang w:val="en-US"/>
        </w:rPr>
        <w:t>Using an artificial neural network, a 5 DoF robotic arm movement algorithm was developed from forward kinematic to inverse kinematic.</w:t>
      </w:r>
    </w:p>
    <w:p w:rsidR="00D908CE" w:rsidRDefault="0003655A" w:rsidP="00937737">
      <w:pPr>
        <w:pStyle w:val="JFN-Teksutama"/>
        <w:numPr>
          <w:ilvl w:val="0"/>
          <w:numId w:val="10"/>
        </w:numPr>
        <w:ind w:left="360"/>
        <w:rPr>
          <w:lang w:val="en-US"/>
        </w:rPr>
      </w:pPr>
      <w:r>
        <w:rPr>
          <w:lang w:val="en-US"/>
        </w:rPr>
        <w:t>The average RMSE value is 0 for the servo motor test; hence the control system and servo motor are working well.</w:t>
      </w:r>
    </w:p>
    <w:p w:rsidR="00D908CE" w:rsidRDefault="0003655A" w:rsidP="00937737">
      <w:pPr>
        <w:pStyle w:val="JFN-Teksutama"/>
        <w:numPr>
          <w:ilvl w:val="0"/>
          <w:numId w:val="10"/>
        </w:numPr>
        <w:ind w:left="360"/>
        <w:rPr>
          <w:lang w:val="en-US"/>
        </w:rPr>
      </w:pPr>
      <w:r>
        <w:rPr>
          <w:lang w:val="en-US"/>
        </w:rPr>
        <w:t>The control system can control the suction pump well.</w:t>
      </w:r>
    </w:p>
    <w:p w:rsidR="00D908CE" w:rsidRDefault="0003655A" w:rsidP="00937737">
      <w:pPr>
        <w:pStyle w:val="JFN-Teksutama"/>
        <w:numPr>
          <w:ilvl w:val="0"/>
          <w:numId w:val="10"/>
        </w:numPr>
        <w:ind w:left="360"/>
        <w:rPr>
          <w:lang w:val="en-US"/>
        </w:rPr>
      </w:pPr>
      <w:r>
        <w:rPr>
          <w:lang w:val="en-US"/>
        </w:rPr>
        <w:t>The average RMSE value is 0.038029 for image processing accuracy and 0.070401 for image processing repeatability. Therefore, the accuracy and repeatability of image processing on the control system are good.</w:t>
      </w:r>
    </w:p>
    <w:p w:rsidR="00D908CE" w:rsidRDefault="0003655A" w:rsidP="00937737">
      <w:pPr>
        <w:pStyle w:val="JFN-Teksutama"/>
        <w:numPr>
          <w:ilvl w:val="0"/>
          <w:numId w:val="10"/>
        </w:numPr>
        <w:ind w:left="360"/>
        <w:rPr>
          <w:lang w:val="en-US"/>
        </w:rPr>
      </w:pPr>
      <w:r>
        <w:rPr>
          <w:lang w:val="en-US"/>
        </w:rPr>
        <w:t xml:space="preserve">The RMSE value is 2.78932 for </w:t>
      </w:r>
      <w:r>
        <w:rPr>
          <w:i/>
          <w:iCs/>
          <w:lang w:val="en-US"/>
        </w:rPr>
        <w:t>x</w:t>
      </w:r>
      <w:r>
        <w:rPr>
          <w:lang w:val="en-US"/>
        </w:rPr>
        <w:t xml:space="preserve">, 5.05205 for </w:t>
      </w:r>
      <w:r>
        <w:rPr>
          <w:i/>
          <w:iCs/>
          <w:lang w:val="en-US"/>
        </w:rPr>
        <w:t>y</w:t>
      </w:r>
      <w:r>
        <w:rPr>
          <w:lang w:val="en-US"/>
        </w:rPr>
        <w:t xml:space="preserve">, and 12.641 for </w:t>
      </w:r>
      <w:r>
        <w:rPr>
          <w:i/>
          <w:iCs/>
          <w:lang w:val="en-US"/>
        </w:rPr>
        <w:t>z</w:t>
      </w:r>
      <w:r>
        <w:rPr>
          <w:lang w:val="en-US"/>
        </w:rPr>
        <w:t xml:space="preserve"> in the inverse </w:t>
      </w:r>
      <w:r>
        <w:rPr>
          <w:lang w:val="en-US"/>
        </w:rPr>
        <w:lastRenderedPageBreak/>
        <w:t>kinematic test of the artificial neural network. Therefore, the inverse kinematic accuracy of the artificial neural network needs to be redeveloped.</w:t>
      </w:r>
    </w:p>
    <w:p w:rsidR="00D908CE" w:rsidRDefault="0003655A">
      <w:pPr>
        <w:pStyle w:val="JFN-Heading1"/>
        <w:rPr>
          <w:lang w:val="en-US"/>
        </w:rPr>
      </w:pPr>
      <w:r>
        <w:rPr>
          <w:lang w:val="en-US"/>
        </w:rPr>
        <w:t>ACKNOWLEDGMENTS</w:t>
      </w:r>
    </w:p>
    <w:p w:rsidR="00D908CE" w:rsidRDefault="0003655A">
      <w:pPr>
        <w:pStyle w:val="JFN-Teksutama"/>
        <w:rPr>
          <w:lang w:val="en-US"/>
        </w:rPr>
      </w:pPr>
      <w:r>
        <w:rPr>
          <w:lang w:val="en-US"/>
        </w:rPr>
        <w:t>In conducting research and preparing this final report, the authors have received much support and assistance from various parties. The authors express profound gratitude to:</w:t>
      </w:r>
    </w:p>
    <w:p w:rsidR="00D908CE" w:rsidRDefault="0003655A" w:rsidP="00D32FA1">
      <w:pPr>
        <w:pStyle w:val="JFN-Teksutama"/>
        <w:ind w:left="360" w:hanging="360"/>
        <w:rPr>
          <w:lang w:val="en-US"/>
        </w:rPr>
      </w:pPr>
      <w:r>
        <w:rPr>
          <w:lang w:val="en-US"/>
        </w:rPr>
        <w:t>1.</w:t>
      </w:r>
      <w:r>
        <w:rPr>
          <w:lang w:val="en-US"/>
        </w:rPr>
        <w:tab/>
        <w:t>Parents who always pray for and support completing the STTN-BATAN Diploma IV Electrical Mechanics study program.</w:t>
      </w:r>
    </w:p>
    <w:p w:rsidR="00D908CE" w:rsidRDefault="0003655A" w:rsidP="00D32FA1">
      <w:pPr>
        <w:pStyle w:val="JFN-Teksutama"/>
        <w:ind w:left="360" w:hanging="360"/>
        <w:rPr>
          <w:lang w:val="en-US"/>
        </w:rPr>
      </w:pPr>
      <w:r>
        <w:rPr>
          <w:lang w:val="en-US"/>
        </w:rPr>
        <w:t>2.</w:t>
      </w:r>
      <w:r>
        <w:rPr>
          <w:lang w:val="en-US"/>
        </w:rPr>
        <w:tab/>
        <w:t>Edy Giri Rachman Putra, Ph.D., as the Head of STNN-BATAN, and Adi Abimanyu, M.Eng as the Head of the Nuclear Technophysics Department, has permitted the authors to study.</w:t>
      </w:r>
    </w:p>
    <w:p w:rsidR="00D908CE" w:rsidRDefault="0003655A" w:rsidP="00D32FA1">
      <w:pPr>
        <w:pStyle w:val="JFN-Teksutama"/>
        <w:ind w:left="360" w:hanging="360"/>
        <w:rPr>
          <w:lang w:val="en-US"/>
        </w:rPr>
      </w:pPr>
      <w:r>
        <w:rPr>
          <w:lang w:val="en-US"/>
        </w:rPr>
        <w:t>3.</w:t>
      </w:r>
      <w:r>
        <w:rPr>
          <w:lang w:val="en-US"/>
        </w:rPr>
        <w:tab/>
        <w:t>Adi Abhimanyu, M.Eng as the main supervisor, and Dr. Muhtadan, M.Eng as the accompanying supervisor who has patiently and sincerely provided the best knowledge and guidance to the authors.</w:t>
      </w:r>
    </w:p>
    <w:p w:rsidR="00D908CE" w:rsidRDefault="0003655A" w:rsidP="00D32FA1">
      <w:pPr>
        <w:pStyle w:val="JFN-Teksutama"/>
        <w:ind w:left="360" w:hanging="360"/>
        <w:rPr>
          <w:lang w:val="en-US"/>
        </w:rPr>
      </w:pPr>
      <w:r>
        <w:rPr>
          <w:lang w:val="en-US"/>
        </w:rPr>
        <w:t>4.</w:t>
      </w:r>
      <w:r>
        <w:rPr>
          <w:lang w:val="en-US"/>
        </w:rPr>
        <w:tab/>
        <w:t>STTN-BATAN Lecturers who have provided knowledge to the authors.</w:t>
      </w:r>
    </w:p>
    <w:p w:rsidR="00D908CE" w:rsidRDefault="0003655A" w:rsidP="00D32FA1">
      <w:pPr>
        <w:pStyle w:val="JFN-Teksutama"/>
        <w:ind w:left="360" w:hanging="360"/>
        <w:rPr>
          <w:lang w:val="en-US"/>
        </w:rPr>
      </w:pPr>
      <w:r>
        <w:rPr>
          <w:lang w:val="en-US"/>
        </w:rPr>
        <w:t>5.</w:t>
      </w:r>
      <w:r>
        <w:rPr>
          <w:lang w:val="en-US"/>
        </w:rPr>
        <w:tab/>
        <w:t>Friends who have helped technically and non-technically as well as MAPALA WALANG.</w:t>
      </w:r>
    </w:p>
    <w:p w:rsidR="00D908CE" w:rsidRDefault="0003655A" w:rsidP="008D02EB">
      <w:pPr>
        <w:pStyle w:val="JFN-Teksutama"/>
        <w:spacing w:after="240"/>
        <w:ind w:left="360" w:hanging="360"/>
        <w:rPr>
          <w:lang w:val="en-US"/>
        </w:rPr>
      </w:pPr>
      <w:r>
        <w:rPr>
          <w:lang w:val="en-US"/>
        </w:rPr>
        <w:t>6.</w:t>
      </w:r>
      <w:r>
        <w:rPr>
          <w:lang w:val="en-US"/>
        </w:rPr>
        <w:tab/>
        <w:t>All parties who have helped and supported.</w:t>
      </w:r>
    </w:p>
    <w:p w:rsidR="00D908CE" w:rsidRDefault="0003655A">
      <w:pPr>
        <w:pStyle w:val="JFN-Heading1"/>
        <w:rPr>
          <w:lang w:val="en-US"/>
        </w:rPr>
      </w:pPr>
      <w:r>
        <w:rPr>
          <w:lang w:val="en-US"/>
        </w:rPr>
        <w:t xml:space="preserve">REFERENCES </w:t>
      </w:r>
    </w:p>
    <w:p w:rsidR="00D908CE" w:rsidRDefault="004A476E" w:rsidP="009D1379">
      <w:pPr>
        <w:pStyle w:val="JFN-DaftarPustaka"/>
      </w:pPr>
      <w:r>
        <w:t xml:space="preserve">E. P. Hadinoto, </w:t>
      </w:r>
      <w:r w:rsidR="0003655A" w:rsidRPr="004A476E">
        <w:rPr>
          <w:i/>
        </w:rPr>
        <w:t>Rancang</w:t>
      </w:r>
      <w:r w:rsidRPr="004A476E">
        <w:rPr>
          <w:i/>
          <w:lang w:val="id-ID"/>
        </w:rPr>
        <w:t xml:space="preserve"> B</w:t>
      </w:r>
      <w:r w:rsidR="0003655A" w:rsidRPr="004A476E">
        <w:rPr>
          <w:i/>
        </w:rPr>
        <w:t>angun Sistem Kendali Prototype Lengan Robot 5 Dof Untuk Preparasi Mikro Kapsul Hdr Brach</w:t>
      </w:r>
      <w:r w:rsidRPr="004A476E">
        <w:rPr>
          <w:i/>
        </w:rPr>
        <w:t>ytherapy Berbasis Ni-Myrio 1900</w:t>
      </w:r>
      <w:r>
        <w:t>, Yogyakarta: Sekolah Tinggi Teknologi Nuklir</w:t>
      </w:r>
      <w:r>
        <w:rPr>
          <w:lang w:val="id-ID"/>
        </w:rPr>
        <w:t>,</w:t>
      </w:r>
      <w:r w:rsidR="0003655A">
        <w:t xml:space="preserve"> 2019.</w:t>
      </w:r>
    </w:p>
    <w:p w:rsidR="00D908CE" w:rsidRDefault="0003655A" w:rsidP="00B65C55">
      <w:pPr>
        <w:pStyle w:val="JFN-DaftarPustaka"/>
      </w:pPr>
      <w:r>
        <w:t>C</w:t>
      </w:r>
      <w:r w:rsidR="00FC4D01">
        <w:t>. A. Wijaya and M. Muchtaridi, “</w:t>
      </w:r>
      <w:r>
        <w:t>Pengobatan K</w:t>
      </w:r>
      <w:r w:rsidR="00FC4D01">
        <w:t>anker Melalui Metode Gen Terapi</w:t>
      </w:r>
      <w:r w:rsidR="00FC4D01">
        <w:rPr>
          <w:lang w:val="id-ID"/>
        </w:rPr>
        <w:t>,”</w:t>
      </w:r>
      <w:r>
        <w:t xml:space="preserve"> </w:t>
      </w:r>
      <w:r w:rsidR="00B65C55">
        <w:rPr>
          <w:i/>
          <w:iCs/>
          <w:lang w:val="id-ID"/>
        </w:rPr>
        <w:t>Farmaka</w:t>
      </w:r>
      <w:r>
        <w:t xml:space="preserve">, vol. 15, </w:t>
      </w:r>
      <w:r w:rsidR="00B65C55">
        <w:rPr>
          <w:lang w:val="id-ID"/>
        </w:rPr>
        <w:t xml:space="preserve">no. 1, </w:t>
      </w:r>
      <w:r>
        <w:t>p</w:t>
      </w:r>
      <w:r w:rsidR="00FC4D01">
        <w:rPr>
          <w:lang w:val="id-ID"/>
        </w:rPr>
        <w:t>p</w:t>
      </w:r>
      <w:r>
        <w:t xml:space="preserve">. </w:t>
      </w:r>
      <w:r w:rsidR="00B65C55" w:rsidRPr="00B65C55">
        <w:t>53-68</w:t>
      </w:r>
      <w:bookmarkStart w:id="1" w:name="_GoBack"/>
      <w:bookmarkEnd w:id="1"/>
      <w:r>
        <w:t>, 2017.</w:t>
      </w:r>
    </w:p>
    <w:p w:rsidR="00D908CE" w:rsidRDefault="0003655A">
      <w:pPr>
        <w:pStyle w:val="JFN-DaftarPustaka"/>
      </w:pPr>
      <w:r>
        <w:t>N. Fitriatuzzakiyyah, R. K. Si</w:t>
      </w:r>
      <w:r w:rsidR="00FC4D01">
        <w:t>nuraya, and I. M. Puspitasari, “</w:t>
      </w:r>
      <w:r>
        <w:t>Cancer Therapy with Radiation: The Basic Concept of Radiotherapy an</w:t>
      </w:r>
      <w:r w:rsidR="00FC4D01">
        <w:t>d Its Development in Indonesia,”</w:t>
      </w:r>
      <w:r>
        <w:t xml:space="preserve"> </w:t>
      </w:r>
      <w:r>
        <w:rPr>
          <w:i/>
          <w:iCs/>
        </w:rPr>
        <w:t>Indones J Clin Pharm</w:t>
      </w:r>
      <w:r w:rsidR="00FC4D01">
        <w:t>, vol. 6, no. 4, pp. 311-</w:t>
      </w:r>
      <w:r>
        <w:t>320, Dec. 2017, doi: 10.15416/ijcp.2017.6.4.311.</w:t>
      </w:r>
    </w:p>
    <w:p w:rsidR="00D908CE" w:rsidRDefault="00FC4D01">
      <w:pPr>
        <w:pStyle w:val="JFN-DaftarPustaka"/>
      </w:pPr>
      <w:r>
        <w:t>A. S. Baskoro and D. K. Yoga, “</w:t>
      </w:r>
      <w:r w:rsidR="0003655A">
        <w:t>Pengaruh Pengaturan Parameter Las Laser Nd-YAG Terhadap Kualitas Pengelasan pada Mikro Kapsul T</w:t>
      </w:r>
      <w:r>
        <w:t>erapi Kanker Laju Dosis Rendah,”</w:t>
      </w:r>
      <w:r w:rsidR="0003655A">
        <w:t xml:space="preserve"> </w:t>
      </w:r>
      <w:r w:rsidR="0003655A">
        <w:rPr>
          <w:i/>
          <w:iCs/>
        </w:rPr>
        <w:t>Proceeding Seminar Nasional Tahunan Teknik Mesin XI (SNTTM XI) &amp; Thermofluid IV Universitas Gadjah Mada (UGM)</w:t>
      </w:r>
      <w:r w:rsidR="0003655A">
        <w:t>, 2012.</w:t>
      </w:r>
    </w:p>
    <w:p w:rsidR="00D908CE" w:rsidRDefault="00FC4D01" w:rsidP="00FC4D01">
      <w:pPr>
        <w:pStyle w:val="JFN-DaftarPustaka"/>
      </w:pPr>
      <w:r>
        <w:t>R. Tjandrawinata, “</w:t>
      </w:r>
      <w:r w:rsidR="0003655A">
        <w:t>Industri 4</w:t>
      </w:r>
      <w:r>
        <w:t xml:space="preserve">.0: Revolusi Industri Abad Ini </w:t>
      </w:r>
      <w:r>
        <w:rPr>
          <w:lang w:val="id-ID"/>
        </w:rPr>
        <w:t>d</w:t>
      </w:r>
      <w:r w:rsidR="0003655A">
        <w:t xml:space="preserve">an Pengaruhnya Pada Bidang </w:t>
      </w:r>
      <w:r>
        <w:t>Kesehatan dan Bioteknologi,”</w:t>
      </w:r>
      <w:r w:rsidR="0003655A">
        <w:t xml:space="preserve"> </w:t>
      </w:r>
      <w:r w:rsidRPr="00FC4D01">
        <w:rPr>
          <w:i/>
        </w:rPr>
        <w:t>Jurnal Medicinus</w:t>
      </w:r>
      <w:r>
        <w:t xml:space="preserve">, </w:t>
      </w:r>
      <w:r>
        <w:rPr>
          <w:lang w:val="id-ID"/>
        </w:rPr>
        <w:t xml:space="preserve">vol. </w:t>
      </w:r>
      <w:r>
        <w:t>29</w:t>
      </w:r>
      <w:r>
        <w:rPr>
          <w:lang w:val="id-ID"/>
        </w:rPr>
        <w:t xml:space="preserve">, no. </w:t>
      </w:r>
      <w:r>
        <w:t xml:space="preserve">1, </w:t>
      </w:r>
      <w:r>
        <w:rPr>
          <w:lang w:val="id-ID"/>
        </w:rPr>
        <w:t xml:space="preserve">pp. </w:t>
      </w:r>
      <w:r>
        <w:t>31-39,</w:t>
      </w:r>
      <w:r w:rsidR="0003655A">
        <w:t xml:space="preserve"> 2016, doi: 10.5281/ZENODO.49404.</w:t>
      </w:r>
    </w:p>
    <w:p w:rsidR="00D908CE" w:rsidRDefault="0003655A" w:rsidP="000977C2">
      <w:pPr>
        <w:pStyle w:val="JFN-DaftarPustaka"/>
      </w:pPr>
      <w:r>
        <w:t>M. Didi, E</w:t>
      </w:r>
      <w:r w:rsidR="00FC4D01">
        <w:t>. D. Marindani, and A. Elbani, “</w:t>
      </w:r>
      <w:r>
        <w:t xml:space="preserve">Rancang Bangun Pengendalian Robot Lengan 4 DOF dengan GUI (Graphical User </w:t>
      </w:r>
      <w:r w:rsidR="00FC4D01">
        <w:t>Interface) Berbasis Arduino Uno</w:t>
      </w:r>
      <w:r w:rsidR="00FC4D01">
        <w:rPr>
          <w:lang w:val="id-ID"/>
        </w:rPr>
        <w:t>,”</w:t>
      </w:r>
      <w:r>
        <w:t xml:space="preserve"> </w:t>
      </w:r>
      <w:r w:rsidR="000977C2" w:rsidRPr="000977C2">
        <w:t xml:space="preserve">Jurnal Teknik Elektro Universitas Tanjungpura, </w:t>
      </w:r>
      <w:r w:rsidR="000977C2">
        <w:rPr>
          <w:lang w:val="id-ID"/>
        </w:rPr>
        <w:t xml:space="preserve">vol. </w:t>
      </w:r>
      <w:r w:rsidR="000977C2">
        <w:t xml:space="preserve">1, no. 1, </w:t>
      </w:r>
      <w:r>
        <w:t>p</w:t>
      </w:r>
      <w:r w:rsidR="000977C2">
        <w:rPr>
          <w:lang w:val="id-ID"/>
        </w:rPr>
        <w:t>p</w:t>
      </w:r>
      <w:r>
        <w:t xml:space="preserve">. </w:t>
      </w:r>
      <w:r w:rsidR="000977C2">
        <w:rPr>
          <w:lang w:val="id-ID"/>
        </w:rPr>
        <w:t>1-10</w:t>
      </w:r>
      <w:r>
        <w:t>11, 2015.</w:t>
      </w:r>
    </w:p>
    <w:p w:rsidR="00627773" w:rsidRDefault="00627773">
      <w:pPr>
        <w:rPr>
          <w:sz w:val="22"/>
          <w:szCs w:val="22"/>
        </w:rPr>
      </w:pPr>
      <w:r>
        <w:br w:type="page"/>
      </w:r>
    </w:p>
    <w:p w:rsidR="00D908CE" w:rsidRDefault="00D908CE">
      <w:pPr>
        <w:pStyle w:val="JFN-DaftarPustaka"/>
        <w:numPr>
          <w:ilvl w:val="0"/>
          <w:numId w:val="0"/>
        </w:numPr>
        <w:ind w:left="357" w:hanging="357"/>
      </w:pPr>
    </w:p>
    <w:sectPr w:rsidR="00D908CE">
      <w:type w:val="continuous"/>
      <w:pgSz w:w="11907" w:h="16840"/>
      <w:pgMar w:top="1418" w:right="1418" w:bottom="1701" w:left="1701" w:header="720" w:footer="720" w:gutter="0"/>
      <w:cols w:num="2"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3662" w:rsidRDefault="00EE3662" w:rsidP="00FA5CE6">
      <w:r>
        <w:separator/>
      </w:r>
    </w:p>
  </w:endnote>
  <w:endnote w:type="continuationSeparator" w:id="0">
    <w:p w:rsidR="00EE3662" w:rsidRDefault="00EE3662" w:rsidP="00FA5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0108721"/>
      <w:docPartObj>
        <w:docPartGallery w:val="Page Numbers (Bottom of Page)"/>
        <w:docPartUnique/>
      </w:docPartObj>
    </w:sdtPr>
    <w:sdtEndPr>
      <w:rPr>
        <w:noProof/>
        <w:sz w:val="22"/>
      </w:rPr>
    </w:sdtEndPr>
    <w:sdtContent>
      <w:p w:rsidR="002532FE" w:rsidRPr="002D5A6F" w:rsidRDefault="002532FE" w:rsidP="002532FE">
        <w:pPr>
          <w:pStyle w:val="Footer"/>
          <w:rPr>
            <w:sz w:val="22"/>
          </w:rPr>
        </w:pPr>
        <w:r w:rsidRPr="002D5A6F">
          <w:rPr>
            <w:noProof/>
            <w:sz w:val="22"/>
          </w:rPr>
          <mc:AlternateContent>
            <mc:Choice Requires="wps">
              <w:drawing>
                <wp:anchor distT="0" distB="0" distL="114300" distR="114300" simplePos="0" relativeHeight="251662336" behindDoc="0" locked="0" layoutInCell="1" allowOverlap="1" wp14:anchorId="28F3EF96" wp14:editId="313B1115">
                  <wp:simplePos x="0" y="0"/>
                  <wp:positionH relativeFrom="column">
                    <wp:posOffset>3371850</wp:posOffset>
                  </wp:positionH>
                  <wp:positionV relativeFrom="paragraph">
                    <wp:posOffset>-39370</wp:posOffset>
                  </wp:positionV>
                  <wp:extent cx="2305050" cy="323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305050" cy="323850"/>
                          </a:xfrm>
                          <a:prstGeom prst="rect">
                            <a:avLst/>
                          </a:prstGeom>
                          <a:solidFill>
                            <a:schemeClr val="lt1"/>
                          </a:solidFill>
                          <a:ln w="6350">
                            <a:noFill/>
                          </a:ln>
                        </wps:spPr>
                        <wps:txbx>
                          <w:txbxContent>
                            <w:p w:rsidR="002532FE" w:rsidRPr="002D5A6F" w:rsidRDefault="002532FE" w:rsidP="002532FE">
                              <w:pPr>
                                <w:jc w:val="right"/>
                                <w:rPr>
                                  <w:i/>
                                  <w:iCs/>
                                  <w:sz w:val="22"/>
                                  <w:lang w:val="en-ID"/>
                                </w:rPr>
                              </w:pPr>
                              <w:r w:rsidRPr="002D5A6F">
                                <w:rPr>
                                  <w:i/>
                                  <w:iCs/>
                                  <w:sz w:val="22"/>
                                  <w:lang w:val="id-ID"/>
                                </w:rPr>
                                <w:t>Development</w:t>
                              </w:r>
                              <w:r w:rsidRPr="002D5A6F">
                                <w:rPr>
                                  <w:i/>
                                  <w:iCs/>
                                  <w:sz w:val="22"/>
                                  <w:lang w:val="en-ID"/>
                                </w:rPr>
                                <w:t xml:space="preserve"> of </w:t>
                              </w:r>
                              <w:r w:rsidRPr="002D5A6F">
                                <w:rPr>
                                  <w:i/>
                                  <w:iCs/>
                                  <w:sz w:val="22"/>
                                  <w:lang w:val="id-ID"/>
                                </w:rPr>
                                <w:t xml:space="preserve">5 Dof </w:t>
                              </w:r>
                              <w:r w:rsidRPr="002D5A6F">
                                <w:rPr>
                                  <w:i/>
                                  <w:iCs/>
                                  <w:sz w:val="22"/>
                                  <w:lang w:val="en-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3EF96" id="_x0000_t202" coordsize="21600,21600" o:spt="202" path="m,l,21600r21600,l21600,xe">
                  <v:stroke joinstyle="miter"/>
                  <v:path gradientshapeok="t" o:connecttype="rect"/>
                </v:shapetype>
                <v:shape id="Text Box 5" o:spid="_x0000_s1026" type="#_x0000_t202" style="position:absolute;margin-left:265.5pt;margin-top:-3.1pt;width:181.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QAIAAHkEAAAOAAAAZHJzL2Uyb0RvYy54bWysVE1v2zAMvQ/YfxB0X53PrjXiFFmKDgOK&#10;tkA69KzIcmxAFjVJid39+j3JSdt1Ow1DAIUiKZLvkfTiqm81OyjnGzIFH5+NOFNGUtmYXcG/P958&#10;uuDMB2FKocmogj8rz6+WHz8sOpurCdWkS+UYghifd7bgdQg2zzIva9UKf0ZWGRgrcq0IuLpdVjrR&#10;IXqrs8lodJ515ErrSCrvob0ejHyZ4leVkuG+qrwKTBcctYV0unRu45ktFyLfOWHrRh7LEP9QRSsa&#10;g6Qvoa5FEGzvmj9CtY105KkKZ5LajKqqkSphAJrx6B2aTS2sSlhAjrcvNPn/F1beHR4ca8qCzzkz&#10;okWLHlUf2Bfq2Tyy01mfw2lj4RZ6qNHlk95DGUH3lWvjP+Aw2MHz8wu3MZiEcjIdzfHjTMI2nUwv&#10;ICN89vraOh++KmpZFAru0LtEqTjc+jC4nlxiMk+6KW8ardMlzotaa8cOAp3WIdWI4L95acO6gp9P&#10;kTo+MhSfD5G1QS0R64ApSqHf9kcCtlQ+A7+jYX68lTcNirwVPjwIh4EBLixBuMdRaUISOkqc1eR+&#10;/k0f/dFHWDnrMIAF9z/2winO9DeDDl+OZ7M4sekym3+e4OLeWrZvLWbfrgnIx1g3K5MY/YM+iZWj&#10;9gm7sopZYRJGInfBw0lch2EtsGtSrVbJCTNqRbg1Gytj6EhabMFj/yScPfYpoMN3dBpVkb9r1+A7&#10;0L3aB6qa1MtI8MDqkXfMd5qG4y7GBXp7T16vX4zlLwAAAP//AwBQSwMEFAAGAAgAAAAhANT8o8Li&#10;AAAACQEAAA8AAABkcnMvZG93bnJldi54bWxMj0tPwzAQhO9I/Adrkbig1mmTlhCyqRDiIXGj4SFu&#10;bmySiHgdxW4S/j3LCY6zM5r9Jt/NthOjGXzrCGG1jEAYqpxuqUZ4Ke8XKQgfFGnVOTII38bDrjg9&#10;yVWm3UTPZtyHWnAJ+UwhNCH0mZS+aoxVful6Q+x9usGqwHKopR7UxOW2k+so2kqrWuIPjerNbWOq&#10;r/3RInxc1O9Pfn54neJN3N89juXlmy4Rz8/mm2sQwczhLwy/+IwOBTMd3JG0Fx3CJl7xloCw2K5B&#10;cCC9SvhwQEiSFGSRy/8Lih8AAAD//wMAUEsBAi0AFAAGAAgAAAAhALaDOJL+AAAA4QEAABMAAAAA&#10;AAAAAAAAAAAAAAAAAFtDb250ZW50X1R5cGVzXS54bWxQSwECLQAUAAYACAAAACEAOP0h/9YAAACU&#10;AQAACwAAAAAAAAAAAAAAAAAvAQAAX3JlbHMvLnJlbHNQSwECLQAUAAYACAAAACEAQUv/90ACAAB5&#10;BAAADgAAAAAAAAAAAAAAAAAuAgAAZHJzL2Uyb0RvYy54bWxQSwECLQAUAAYACAAAACEA1PyjwuIA&#10;AAAJAQAADwAAAAAAAAAAAAAAAACaBAAAZHJzL2Rvd25yZXYueG1sUEsFBgAAAAAEAAQA8wAAAKkF&#10;AAAAAA==&#10;" fillcolor="white [3201]" stroked="f" strokeweight=".5pt">
                  <v:textbox>
                    <w:txbxContent>
                      <w:p w:rsidR="002532FE" w:rsidRPr="002D5A6F" w:rsidRDefault="002532FE" w:rsidP="002532FE">
                        <w:pPr>
                          <w:jc w:val="right"/>
                          <w:rPr>
                            <w:i/>
                            <w:iCs/>
                            <w:sz w:val="22"/>
                            <w:lang w:val="en-ID"/>
                          </w:rPr>
                        </w:pPr>
                        <w:r w:rsidRPr="002D5A6F">
                          <w:rPr>
                            <w:i/>
                            <w:iCs/>
                            <w:sz w:val="22"/>
                            <w:lang w:val="id-ID"/>
                          </w:rPr>
                          <w:t>Development</w:t>
                        </w:r>
                        <w:r w:rsidRPr="002D5A6F">
                          <w:rPr>
                            <w:i/>
                            <w:iCs/>
                            <w:sz w:val="22"/>
                            <w:lang w:val="en-ID"/>
                          </w:rPr>
                          <w:t xml:space="preserve"> of </w:t>
                        </w:r>
                        <w:r w:rsidRPr="002D5A6F">
                          <w:rPr>
                            <w:i/>
                            <w:iCs/>
                            <w:sz w:val="22"/>
                            <w:lang w:val="id-ID"/>
                          </w:rPr>
                          <w:t xml:space="preserve">5 Dof </w:t>
                        </w:r>
                        <w:r w:rsidRPr="002D5A6F">
                          <w:rPr>
                            <w:i/>
                            <w:iCs/>
                            <w:sz w:val="22"/>
                            <w:lang w:val="en-ID"/>
                          </w:rPr>
                          <w:t>…</w:t>
                        </w:r>
                      </w:p>
                    </w:txbxContent>
                  </v:textbox>
                </v:shape>
              </w:pict>
            </mc:Fallback>
          </mc:AlternateContent>
        </w:r>
        <w:r w:rsidRPr="002D5A6F">
          <w:rPr>
            <w:noProof/>
            <w:sz w:val="22"/>
          </w:rPr>
          <mc:AlternateContent>
            <mc:Choice Requires="wps">
              <w:drawing>
                <wp:anchor distT="0" distB="0" distL="114300" distR="114300" simplePos="0" relativeHeight="251663360" behindDoc="0" locked="0" layoutInCell="1" allowOverlap="1" wp14:anchorId="420B16F7" wp14:editId="3E7CCE62">
                  <wp:simplePos x="0" y="0"/>
                  <wp:positionH relativeFrom="column">
                    <wp:posOffset>0</wp:posOffset>
                  </wp:positionH>
                  <wp:positionV relativeFrom="paragraph">
                    <wp:posOffset>3810</wp:posOffset>
                  </wp:positionV>
                  <wp:extent cx="558165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5816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4A8860"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3pt" to="43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wTwQEAAMgDAAAOAAAAZHJzL2Uyb0RvYy54bWysU8Fu2zAMvQ/oPwi6L7aDpiuMOD2kWC/D&#10;GqzbB6iyFAuTRIHSYufvSymJW2zDMAy7yJL43iMfRa/vJmfZQWE04DveLGrOlJfQG7/v+LevH9/f&#10;chaT8L2w4FXHjyryu83Vu/UYWrWEAWyvkJGIj+0YOj6kFNqqinJQTsQFBOUpqAGdSHTEfdWjGEnd&#10;2WpZ1zfVCNgHBKlipNv7U5Bvir7WSqZHraNKzHacaktlxbI+57XarEW7RxEGI89liH+owgnjKeks&#10;dS+SYD/Q/CLljESIoNNCgqtAayNV8UBumvonN0+DCKp4oebEMLcp/j9Z+fmwQ2b6jl9z5oWjJ3pK&#10;KMx+SGwL3lMDAdl17tMYYkvwrd/h+RTDDrPpSaPLX7LDptLb49xbNSUm6XK1um1uVvQE8hKrXokB&#10;Y3pQ4FjedNwan22LVhw+xUTJCHqB5Gvr2UjDtvxQlwescmWnWsouHa06wb4oTd4oe1PkylSprUV2&#10;EDQP/fcm+yJx6wmZKdpYO5PqP5PO2ExTZdL+ljijS0bwaSY64wF/lzVNl1L1CU9lv/Gat8/QH8vL&#10;lACNS3F2Hu08j2/Phf76A25eAAAA//8DAFBLAwQUAAYACAAAACEAukyJM9kAAAACAQAADwAAAGRy&#10;cy9kb3ducmV2LnhtbEyPQU/CQBCF7yb+h82YeJOthCDWTgkRSTThIvXgcekObaU723SXUv+9w0mO&#10;X97kvW+y5ehaNVAfGs8Ij5MEFHHpbcMVwlexeViACtGwNa1nQvilAMv89iYzqfVn/qRhFyslJRxS&#10;g1DH2KVah7ImZ8LEd8SSHXzvTBTsK217c5Zy1+ppksy1Mw3LQm06eq2pPO5ODmH4ma2d3x4+NsX2&#10;u1it3488nb0h3t+NqxdQkcb4fwwXfVGHXJz2/sQ2qBZBHokIc1CSLZ6eBfcX1Hmmr9XzPwAAAP//&#10;AwBQSwECLQAUAAYACAAAACEAtoM4kv4AAADhAQAAEwAAAAAAAAAAAAAAAAAAAAAAW0NvbnRlbnRf&#10;VHlwZXNdLnhtbFBLAQItABQABgAIAAAAIQA4/SH/1gAAAJQBAAALAAAAAAAAAAAAAAAAAC8BAABf&#10;cmVscy8ucmVsc1BLAQItABQABgAIAAAAIQBbFTwTwQEAAMgDAAAOAAAAAAAAAAAAAAAAAC4CAABk&#10;cnMvZTJvRG9jLnhtbFBLAQItABQABgAIAAAAIQC6TIkz2QAAAAIBAAAPAAAAAAAAAAAAAAAAABsE&#10;AABkcnMvZG93bnJldi54bWxQSwUGAAAAAAQABADzAAAAIQUAAAAA&#10;" strokecolor="black [3040]" strokeweight="1pt"/>
              </w:pict>
            </mc:Fallback>
          </mc:AlternateContent>
        </w:r>
        <w:r w:rsidRPr="002D5A6F">
          <w:rPr>
            <w:sz w:val="22"/>
          </w:rPr>
          <w:fldChar w:fldCharType="begin"/>
        </w:r>
        <w:r w:rsidRPr="002D5A6F">
          <w:rPr>
            <w:sz w:val="22"/>
          </w:rPr>
          <w:instrText xml:space="preserve"> PAGE   \* MERGEFORMAT </w:instrText>
        </w:r>
        <w:r w:rsidRPr="002D5A6F">
          <w:rPr>
            <w:sz w:val="22"/>
          </w:rPr>
          <w:fldChar w:fldCharType="separate"/>
        </w:r>
        <w:r w:rsidR="00B65C55">
          <w:rPr>
            <w:noProof/>
            <w:sz w:val="22"/>
          </w:rPr>
          <w:t>50</w:t>
        </w:r>
        <w:r w:rsidRPr="002D5A6F">
          <w:rPr>
            <w:noProof/>
            <w:sz w:val="22"/>
          </w:rPr>
          <w:fldChar w:fldCharType="end"/>
        </w:r>
      </w:p>
    </w:sdtContent>
  </w:sdt>
  <w:p w:rsidR="002532FE" w:rsidRDefault="002532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140643"/>
      <w:docPartObj>
        <w:docPartGallery w:val="Page Numbers (Bottom of Page)"/>
        <w:docPartUnique/>
      </w:docPartObj>
    </w:sdtPr>
    <w:sdtEndPr>
      <w:rPr>
        <w:noProof/>
        <w:sz w:val="22"/>
      </w:rPr>
    </w:sdtEndPr>
    <w:sdtContent>
      <w:p w:rsidR="00FA5CE6" w:rsidRPr="002D5A6F" w:rsidRDefault="00FA5CE6" w:rsidP="00FA5CE6">
        <w:pPr>
          <w:pStyle w:val="Footer"/>
          <w:jc w:val="right"/>
          <w:rPr>
            <w:noProof/>
            <w:sz w:val="22"/>
          </w:rPr>
        </w:pPr>
        <w:r w:rsidRPr="002D5A6F">
          <w:rPr>
            <w:noProof/>
            <w:sz w:val="22"/>
          </w:rPr>
          <mc:AlternateContent>
            <mc:Choice Requires="wps">
              <w:drawing>
                <wp:anchor distT="0" distB="0" distL="114300" distR="114300" simplePos="0" relativeHeight="251659264" behindDoc="0" locked="0" layoutInCell="1" allowOverlap="1" wp14:anchorId="247537C8" wp14:editId="3FE9BD76">
                  <wp:simplePos x="0" y="0"/>
                  <wp:positionH relativeFrom="column">
                    <wp:posOffset>-70485</wp:posOffset>
                  </wp:positionH>
                  <wp:positionV relativeFrom="paragraph">
                    <wp:posOffset>-60960</wp:posOffset>
                  </wp:positionV>
                  <wp:extent cx="2305050"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305050" cy="323850"/>
                          </a:xfrm>
                          <a:prstGeom prst="rect">
                            <a:avLst/>
                          </a:prstGeom>
                          <a:solidFill>
                            <a:schemeClr val="lt1"/>
                          </a:solidFill>
                          <a:ln w="6350">
                            <a:noFill/>
                          </a:ln>
                        </wps:spPr>
                        <wps:txbx>
                          <w:txbxContent>
                            <w:p w:rsidR="00FA5CE6" w:rsidRPr="002D5A6F" w:rsidRDefault="00FA5CE6" w:rsidP="00FA5CE6">
                              <w:pPr>
                                <w:rPr>
                                  <w:i/>
                                  <w:iCs/>
                                  <w:sz w:val="22"/>
                                  <w:lang w:val="id-ID"/>
                                </w:rPr>
                              </w:pPr>
                              <w:r w:rsidRPr="002D5A6F">
                                <w:rPr>
                                  <w:i/>
                                  <w:iCs/>
                                  <w:sz w:val="22"/>
                                  <w:lang w:val="id-ID"/>
                                </w:rPr>
                                <w:t>Adi Abimanyu et 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537C8" id="_x0000_t202" coordsize="21600,21600" o:spt="202" path="m,l,21600r21600,l21600,xe">
                  <v:stroke joinstyle="miter"/>
                  <v:path gradientshapeok="t" o:connecttype="rect"/>
                </v:shapetype>
                <v:shape id="Text Box 3" o:spid="_x0000_s1027" type="#_x0000_t202" style="position:absolute;left:0;text-align:left;margin-left:-5.55pt;margin-top:-4.8pt;width:181.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8AQgIAAIAEAAAOAAAAZHJzL2Uyb0RvYy54bWysVFFv2jAQfp+0/2D5fQQI7VpEqBgV06Sq&#10;rUSnPhvHgUiOz7MNSffr99kB2nV7miYkc747f3f33V1mN12j2UE5X5Mp+Ggw5EwZSWVttgX//rT6&#10;dMWZD8KUQpNRBX9Rnt/MP36YtXaqxrQjXSrHAGL8tLUF34Vgp1nm5U41wg/IKgNjRa4RAVe3zUon&#10;WqA3OhsPh5dZS660jqTyHtrb3sjnCb+qlAwPVeVVYLrgyC2k06VzE89sPhPTrRN2V8tjGuIfsmhE&#10;bRD0DHUrgmB7V/8B1dTSkacqDCQ1GVVVLVWqAdWMhu+qWe+EVakWkOPtmSb//2Dl/eHRsboseM6Z&#10;EQ1a9KS6wL5Qx/LITmv9FE5rC7fQQY0un/Qeylh0V7km/qMcBjt4fjlzG8EklON8eIEfZxK2fJxf&#10;QQZ89vraOh++KmpYFAru0LtEqTjc+dC7nlxiME+6Lle11ukS50UttWMHgU7rkHIE+G9e2rC24Jc5&#10;QsdHhuLzHlkb5BJr7WuKUug2XWLmXO+GyhfQ4KgfI2/lqkaud8KHR+EwNygPuxAecFSaEIuOEmc7&#10;cj//po/+aCesnLWYw4L7H3vhFGf6m0Gjr0eTSRzcdJlcfB7j4t5aNm8tZt8sCQSMsHVWJjH6B30S&#10;K0fNM1ZmEaPCJIxE7IKHk7gM/XZg5aRaLJITRtWKcGfWVkboyF3sxFP3LJw9tiug0fd0mlgxfde1&#10;3rdnfbEPVNWppZHnntUj/RjzNBTHlYx79PaevF4/HPNfAAAA//8DAFBLAwQUAAYACAAAACEAqQmZ&#10;/uEAAAAJAQAADwAAAGRycy9kb3ducmV2LnhtbEyPy07DMBBF90j8gzVIbFDrmD6gIU6FEFCJHQ0P&#10;sXPjIYmIx1HsJuHvGVawm9Ec3Tk3206uFQP2ofGkQc0TEEiltw1VGl6Kh9k1iBANWdN6Qg3fGGCb&#10;n55kJrV+pGcc9rESHEIhNRrqGLtUylDW6EyY+w6Jb5++dyby2lfS9mbkcNfKyyRZS2ca4g+16fCu&#10;xvJrf3QaPi6q96cwPb6Oi9Wiu98NxdWbLbQ+P5tub0BEnOIfDL/6rA45Ox38kWwQrYaZUopRHjZr&#10;EAwsVmoD4qBhqZYg80z+b5D/AAAA//8DAFBLAQItABQABgAIAAAAIQC2gziS/gAAAOEBAAATAAAA&#10;AAAAAAAAAAAAAAAAAABbQ29udGVudF9UeXBlc10ueG1sUEsBAi0AFAAGAAgAAAAhADj9If/WAAAA&#10;lAEAAAsAAAAAAAAAAAAAAAAALwEAAF9yZWxzLy5yZWxzUEsBAi0AFAAGAAgAAAAhAFr1DwBCAgAA&#10;gAQAAA4AAAAAAAAAAAAAAAAALgIAAGRycy9lMm9Eb2MueG1sUEsBAi0AFAAGAAgAAAAhAKkJmf7h&#10;AAAACQEAAA8AAAAAAAAAAAAAAAAAnAQAAGRycy9kb3ducmV2LnhtbFBLBQYAAAAABAAEAPMAAACq&#10;BQAAAAA=&#10;" fillcolor="white [3201]" stroked="f" strokeweight=".5pt">
                  <v:textbox>
                    <w:txbxContent>
                      <w:p w:rsidR="00FA5CE6" w:rsidRPr="002D5A6F" w:rsidRDefault="00FA5CE6" w:rsidP="00FA5CE6">
                        <w:pPr>
                          <w:rPr>
                            <w:i/>
                            <w:iCs/>
                            <w:sz w:val="22"/>
                            <w:lang w:val="id-ID"/>
                          </w:rPr>
                        </w:pPr>
                        <w:r w:rsidRPr="002D5A6F">
                          <w:rPr>
                            <w:i/>
                            <w:iCs/>
                            <w:sz w:val="22"/>
                            <w:lang w:val="id-ID"/>
                          </w:rPr>
                          <w:t>Adi Abimanyu et al.</w:t>
                        </w:r>
                      </w:p>
                    </w:txbxContent>
                  </v:textbox>
                </v:shape>
              </w:pict>
            </mc:Fallback>
          </mc:AlternateContent>
        </w:r>
        <w:r w:rsidRPr="002D5A6F">
          <w:rPr>
            <w:noProof/>
            <w:sz w:val="22"/>
          </w:rPr>
          <mc:AlternateContent>
            <mc:Choice Requires="wps">
              <w:drawing>
                <wp:anchor distT="0" distB="0" distL="114300" distR="114300" simplePos="0" relativeHeight="251660288" behindDoc="0" locked="0" layoutInCell="1" allowOverlap="1" wp14:anchorId="05162E7D" wp14:editId="3F0223FD">
                  <wp:simplePos x="0" y="0"/>
                  <wp:positionH relativeFrom="column">
                    <wp:posOffset>5715</wp:posOffset>
                  </wp:positionH>
                  <wp:positionV relativeFrom="paragraph">
                    <wp:posOffset>-13335</wp:posOffset>
                  </wp:positionV>
                  <wp:extent cx="55816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5816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DEBE13"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5pt,-1.05pt" to="439.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yvwEAAMgDAAAOAAAAZHJzL2Uyb0RvYy54bWysU8tu2zAQvBfoPxC815IMOAkEyzk4aC9B&#10;azTtBzDU0iLCF5aMJf99lrStBG1RFEUuFB8zszu7q/XtZA07AEbtXcebRc0ZOOl77fYd//nj86cb&#10;zmISrhfGO+j4ESK/3Xz8sB5DC0s/eNMDMhJxsR1Dx4eUQltVUQ5gRVz4AI4elUcrEh1xX/UoRlK3&#10;plrW9VU1euwDegkx0u3d6ZFvir5SINM3pSIkZjpOuaWyYlkf81pt1qLdowiDluc0xH9kYYV2FHSW&#10;uhNJsGfUv0lZLdFHr9JCelt5pbSE4oHcNPUvbh4GEaB4oeLEMJcpvp+s/HrYIdM99Y4zJyy16CGh&#10;0Pshsa13jgrokTW5TmOILcG3bofnUww7zKYnhTZ/yQ6bSm2Pc21hSkzS5Wp101ytqAXy8la9EgPG&#10;9AW8ZXnTcaNdti1acbiPiYIR9ALJ18axkRJeXtelgVXO7JRL2aWjgRPsOyjyRtGbIlemCrYG2UHQ&#10;PPRPxReJG0fITFHamJlU/510xmYalEn7V+KMLhG9SzPRaufxT1HTdElVnfBUkzde8/bR98fSmfJA&#10;41LKdh7tPI9vz4X++gNuXgAAAP//AwBQSwMEFAAGAAgAAAAhALtiG6LbAAAABgEAAA8AAABkcnMv&#10;ZG93bnJldi54bWxMjs1uwjAQhO9IfQdrK/UGDhEqkMZBqBSplbhAOPRo4iVJiddRbEL69t2qh3Kc&#10;H8186Wqwjeix87UjBdNJBAKpcKamUsEx344XIHzQZHTjCBV8o4dV9jBKdWLcjfbYH0IpeIR8ohVU&#10;IbSJlL6o0Go/cS0SZ2fXWR1YdqU0nb7xuG1kHEXP0uqa+KHSLb5WWFwOV6ug/5ptrNudP7b57jNf&#10;b94vFM/elHp6HNYvIAIO4b8Mv/iMDhkzndyVjBeNgiX3FIzjKQhOF/MlG6c/Q2apvMfPfgAAAP//&#10;AwBQSwECLQAUAAYACAAAACEAtoM4kv4AAADhAQAAEwAAAAAAAAAAAAAAAAAAAAAAW0NvbnRlbnRf&#10;VHlwZXNdLnhtbFBLAQItABQABgAIAAAAIQA4/SH/1gAAAJQBAAALAAAAAAAAAAAAAAAAAC8BAABf&#10;cmVscy8ucmVsc1BLAQItABQABgAIAAAAIQAL+EdyvwEAAMgDAAAOAAAAAAAAAAAAAAAAAC4CAABk&#10;cnMvZTJvRG9jLnhtbFBLAQItABQABgAIAAAAIQC7Yhui2wAAAAYBAAAPAAAAAAAAAAAAAAAAABkE&#10;AABkcnMvZG93bnJldi54bWxQSwUGAAAAAAQABADzAAAAIQUAAAAA&#10;" strokecolor="black [3040]" strokeweight="1pt"/>
              </w:pict>
            </mc:Fallback>
          </mc:AlternateContent>
        </w:r>
        <w:r w:rsidRPr="002D5A6F">
          <w:rPr>
            <w:sz w:val="22"/>
          </w:rPr>
          <w:fldChar w:fldCharType="begin"/>
        </w:r>
        <w:r w:rsidRPr="002D5A6F">
          <w:rPr>
            <w:sz w:val="22"/>
          </w:rPr>
          <w:instrText xml:space="preserve"> PAGE   \* MERGEFORMAT </w:instrText>
        </w:r>
        <w:r w:rsidRPr="002D5A6F">
          <w:rPr>
            <w:sz w:val="22"/>
          </w:rPr>
          <w:fldChar w:fldCharType="separate"/>
        </w:r>
        <w:r w:rsidR="00B65C55">
          <w:rPr>
            <w:noProof/>
            <w:sz w:val="22"/>
          </w:rPr>
          <w:t>49</w:t>
        </w:r>
        <w:r w:rsidRPr="002D5A6F">
          <w:rPr>
            <w:noProof/>
            <w:sz w:val="22"/>
          </w:rPr>
          <w:fldChar w:fldCharType="end"/>
        </w:r>
      </w:p>
    </w:sdtContent>
  </w:sdt>
  <w:p w:rsidR="00FA5CE6" w:rsidRDefault="00FA5CE6" w:rsidP="00FA5CE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3662" w:rsidRDefault="00EE3662" w:rsidP="00FA5CE6">
      <w:r>
        <w:separator/>
      </w:r>
    </w:p>
  </w:footnote>
  <w:footnote w:type="continuationSeparator" w:id="0">
    <w:p w:rsidR="00EE3662" w:rsidRDefault="00EE3662" w:rsidP="00FA5C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2FE" w:rsidRPr="002532FE" w:rsidRDefault="002532FE" w:rsidP="002532FE">
    <w:pPr>
      <w:pStyle w:val="JFN-Header"/>
      <w:rPr>
        <w:lang w:val="en-US"/>
      </w:rPr>
    </w:pPr>
    <w:r w:rsidRPr="00163DD7">
      <w:t>J</w:t>
    </w:r>
    <w:r>
      <w:t xml:space="preserve">urnal Forum Nuklir Volume </w:t>
    </w:r>
    <w:r>
      <w:rPr>
        <w:lang w:val="en-ID"/>
      </w:rPr>
      <w:t>15</w:t>
    </w:r>
    <w:r>
      <w:t>, Nomor 2, November</w:t>
    </w:r>
    <w:r>
      <w:rPr>
        <w:lang w:val="en-ID"/>
      </w:rPr>
      <w:t xml:space="preserve"> 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CE6" w:rsidRPr="00FA5CE6" w:rsidRDefault="00FA5CE6" w:rsidP="00FA5CE6">
    <w:pPr>
      <w:pStyle w:val="JFN-Header"/>
      <w:rPr>
        <w:lang w:val="en-US"/>
      </w:rPr>
    </w:pPr>
    <w:r w:rsidRPr="00163DD7">
      <w:t>J</w:t>
    </w:r>
    <w:r>
      <w:t xml:space="preserve">urnal Forum Nuklir Volume </w:t>
    </w:r>
    <w:r>
      <w:rPr>
        <w:lang w:val="en-ID"/>
      </w:rPr>
      <w:t>15</w:t>
    </w:r>
    <w:r>
      <w:t>, Nomor 2, November</w:t>
    </w:r>
    <w:r>
      <w:rPr>
        <w:lang w:val="en-ID"/>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000002"/>
    <w:multiLevelType w:val="multilevel"/>
    <w:tmpl w:val="00000002"/>
    <w:lvl w:ilvl="0">
      <w:start w:val="1"/>
      <w:numFmt w:val="bullet"/>
      <w:pStyle w:val="JFN-Bulletlis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multilevel"/>
    <w:tmpl w:val="0000000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04"/>
    <w:multiLevelType w:val="multilevel"/>
    <w:tmpl w:val="00000004"/>
    <w:lvl w:ilvl="0">
      <w:start w:val="1"/>
      <w:numFmt w:val="decimal"/>
      <w:pStyle w:val="JFN-KeteranganGambar"/>
      <w:lvlText w:val="Gambar. %1."/>
      <w:lvlJc w:val="left"/>
      <w:pPr>
        <w:ind w:left="72" w:hanging="72"/>
      </w:pPr>
      <w:rPr>
        <w:rFonts w:ascii="Times New Roman" w:hAnsi="Times New Roman" w:cs="Times New Roman"/>
        <w:b w:val="0"/>
        <w:bCs w:val="0"/>
        <w:i w:val="0"/>
        <w:iCs w:val="0"/>
        <w:caps w:val="0"/>
        <w:smallCaps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4" w15:restartNumberingAfterBreak="0">
    <w:nsid w:val="00000005"/>
    <w:multiLevelType w:val="multilevel"/>
    <w:tmpl w:val="00000005"/>
    <w:lvl w:ilvl="0">
      <w:start w:val="1"/>
      <w:numFmt w:val="decimal"/>
      <w:pStyle w:val="JFN-Numbering3"/>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 w15:restartNumberingAfterBreak="0">
    <w:nsid w:val="00000006"/>
    <w:multiLevelType w:val="multilevel"/>
    <w:tmpl w:val="00000006"/>
    <w:lvl w:ilvl="0">
      <w:start w:val="1"/>
      <w:numFmt w:val="decimal"/>
      <w:pStyle w:val="JFN-DaftarPustak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0000007"/>
    <w:multiLevelType w:val="multilevel"/>
    <w:tmpl w:val="00000007"/>
    <w:lvl w:ilvl="0">
      <w:start w:val="1"/>
      <w:numFmt w:val="decimal"/>
      <w:pStyle w:val="JFN-TabelJudul"/>
      <w:lvlText w:val="Tabel. %1."/>
      <w:lvlJc w:val="left"/>
      <w:pPr>
        <w:ind w:left="1287" w:hanging="360"/>
      </w:pPr>
      <w:rPr>
        <w:rFonts w:ascii="Times New Roman" w:hAnsi="Times New Roman" w:cs="Times New Roman" w:hint="default"/>
        <w:b w:val="0"/>
        <w:bCs w:val="0"/>
        <w:i w:val="0"/>
        <w:iCs w:val="0"/>
        <w:caps w:val="0"/>
        <w:smallCaps w:val="0"/>
        <w:vanish w:val="0"/>
        <w:color w:val="000000"/>
        <w:spacing w:val="0"/>
        <w:kern w:val="0"/>
        <w:position w:val="0"/>
        <w:u w:val="none"/>
        <w:vertAlign w:val="baseline"/>
        <w14:shadow w14:blurRad="0" w14:dist="0" w14:dir="0" w14:sx="0" w14:sy="0" w14:kx="0" w14:ky="0" w14:algn="none">
          <w14:srgbClr w14:val="000000"/>
        </w14:shadow>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00000008"/>
    <w:multiLevelType w:val="multilevel"/>
    <w:tmpl w:val="00000008"/>
    <w:lvl w:ilvl="0">
      <w:start w:val="1"/>
      <w:numFmt w:val="decimal"/>
      <w:pStyle w:val="JFN-Numbering"/>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00000009"/>
    <w:multiLevelType w:val="multilevel"/>
    <w:tmpl w:val="00000009"/>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68C755ED"/>
    <w:multiLevelType w:val="multilevel"/>
    <w:tmpl w:val="68C755ED"/>
    <w:lvl w:ilvl="0">
      <w:start w:val="1"/>
      <w:numFmt w:val="decimal"/>
      <w:pStyle w:val="JFN-Numbering2"/>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abstractNumId w:val="1"/>
  </w:num>
  <w:num w:numId="2">
    <w:abstractNumId w:val="3"/>
  </w:num>
  <w:num w:numId="3">
    <w:abstractNumId w:val="6"/>
  </w:num>
  <w:num w:numId="4">
    <w:abstractNumId w:val="7"/>
  </w:num>
  <w:num w:numId="5">
    <w:abstractNumId w:val="5"/>
  </w:num>
  <w:num w:numId="6">
    <w:abstractNumId w:val="9"/>
  </w:num>
  <w:num w:numId="7">
    <w:abstractNumId w:val="4"/>
  </w:num>
  <w:num w:numId="8">
    <w:abstractNumId w:val="8"/>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E2MzE3MTQyszAxMrNU0lEKTi0uzszPAykwrAUApPxXwSwAAAA="/>
  </w:docVars>
  <w:rsids>
    <w:rsidRoot w:val="00FF6918"/>
    <w:rsid w:val="0003655A"/>
    <w:rsid w:val="000977C2"/>
    <w:rsid w:val="000A2CF4"/>
    <w:rsid w:val="000D3B85"/>
    <w:rsid w:val="001275A9"/>
    <w:rsid w:val="00251F02"/>
    <w:rsid w:val="002532FE"/>
    <w:rsid w:val="002D5A6F"/>
    <w:rsid w:val="002E4F79"/>
    <w:rsid w:val="00304DE6"/>
    <w:rsid w:val="00455CA2"/>
    <w:rsid w:val="004A476E"/>
    <w:rsid w:val="00570F7D"/>
    <w:rsid w:val="00627773"/>
    <w:rsid w:val="007B65E3"/>
    <w:rsid w:val="008D02EB"/>
    <w:rsid w:val="00937737"/>
    <w:rsid w:val="009D1379"/>
    <w:rsid w:val="00A50730"/>
    <w:rsid w:val="00A85AC0"/>
    <w:rsid w:val="00A872E3"/>
    <w:rsid w:val="00B1330F"/>
    <w:rsid w:val="00B64425"/>
    <w:rsid w:val="00B65C55"/>
    <w:rsid w:val="00CA4B12"/>
    <w:rsid w:val="00D32FA1"/>
    <w:rsid w:val="00D908CE"/>
    <w:rsid w:val="00E034F1"/>
    <w:rsid w:val="00E07B3B"/>
    <w:rsid w:val="00EE3662"/>
    <w:rsid w:val="00EE751C"/>
    <w:rsid w:val="00FA5CE6"/>
    <w:rsid w:val="00FC4D01"/>
    <w:rsid w:val="00FF6918"/>
    <w:rsid w:val="41E91AA4"/>
    <w:rsid w:val="50B96A60"/>
    <w:rsid w:val="59856B3F"/>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2BAF99"/>
  <w15:docId w15:val="{927EB584-921F-4D35-94AE-D8E88C05C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uiPriority="0"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4">
    <w:name w:val="heading 4"/>
    <w:basedOn w:val="Normal"/>
    <w:next w:val="Normal"/>
    <w:qFormat/>
    <w:pPr>
      <w:keepNext/>
      <w:tabs>
        <w:tab w:val="left" w:pos="2880"/>
      </w:tabs>
      <w:suppressAutoHyphens/>
      <w:spacing w:before="240" w:after="60"/>
      <w:ind w:left="2880" w:hanging="360"/>
      <w:outlineLvl w:val="3"/>
    </w:pPr>
    <w:rPr>
      <w:b/>
      <w:bCs/>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Pr>
      <w:rFonts w:ascii="Tahoma" w:hAnsi="Tahoma" w:cs="Tahoma"/>
      <w:sz w:val="16"/>
      <w:szCs w:val="16"/>
    </w:rPr>
  </w:style>
  <w:style w:type="paragraph" w:styleId="BodyText2">
    <w:name w:val="Body Text 2"/>
    <w:basedOn w:val="Normal"/>
    <w:pPr>
      <w:spacing w:after="120" w:line="480" w:lineRule="auto"/>
    </w:pPr>
  </w:style>
  <w:style w:type="paragraph" w:styleId="BodyTextIndent2">
    <w:name w:val="Body Text Indent 2"/>
    <w:basedOn w:val="Normal"/>
    <w:qFormat/>
    <w:pPr>
      <w:spacing w:after="120" w:line="480" w:lineRule="auto"/>
      <w:ind w:left="360"/>
    </w:pPr>
  </w:style>
  <w:style w:type="paragraph" w:styleId="Caption">
    <w:name w:val="caption"/>
    <w:basedOn w:val="Normal"/>
    <w:next w:val="Normal"/>
    <w:uiPriority w:val="35"/>
    <w:qFormat/>
    <w:rPr>
      <w:b/>
      <w:bCs/>
      <w:sz w:val="20"/>
      <w:szCs w:val="20"/>
    </w:rPr>
  </w:style>
  <w:style w:type="character" w:styleId="CommentReference">
    <w:name w:val="annotation reference"/>
    <w:basedOn w:val="DefaultParagraphFont"/>
    <w:uiPriority w:val="99"/>
    <w:qFormat/>
    <w:rPr>
      <w:sz w:val="16"/>
      <w:szCs w:val="16"/>
    </w:rPr>
  </w:style>
  <w:style w:type="paragraph" w:styleId="CommentText">
    <w:name w:val="annotation text"/>
    <w:basedOn w:val="Normal"/>
    <w:link w:val="CommentTextChar"/>
    <w:uiPriority w:val="99"/>
    <w:qFormat/>
    <w:rPr>
      <w:sz w:val="20"/>
      <w:szCs w:val="20"/>
    </w:rPr>
  </w:style>
  <w:style w:type="paragraph" w:styleId="CommentSubject">
    <w:name w:val="annotation subject"/>
    <w:basedOn w:val="CommentText"/>
    <w:next w:val="CommentText"/>
    <w:link w:val="CommentSubjectChar"/>
    <w:uiPriority w:val="99"/>
    <w:qFormat/>
    <w:rPr>
      <w:b/>
      <w:bCs/>
    </w:rPr>
  </w:style>
  <w:style w:type="character" w:styleId="Emphasis">
    <w:name w:val="Emphasis"/>
    <w:qFormat/>
    <w:rPr>
      <w:i/>
      <w:iCs/>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qFormat/>
    <w:pPr>
      <w:tabs>
        <w:tab w:val="center" w:pos="4320"/>
        <w:tab w:val="right" w:pos="8640"/>
      </w:tabs>
      <w:jc w:val="center"/>
    </w:pPr>
    <w:rPr>
      <w:b/>
      <w:i/>
      <w:iCs/>
      <w:sz w:val="20"/>
      <w:lang w:val="id-ID"/>
    </w:rPr>
  </w:style>
  <w:style w:type="character" w:styleId="Hyperlink">
    <w:name w:val="Hyperlink"/>
    <w:qFormat/>
    <w:rPr>
      <w:color w:val="0000FF"/>
      <w:u w:val="single"/>
    </w:rPr>
  </w:style>
  <w:style w:type="paragraph" w:styleId="NormalWeb">
    <w:name w:val="Normal (Web)"/>
    <w:basedOn w:val="Normal"/>
    <w:qFormat/>
    <w:pPr>
      <w:spacing w:before="100" w:beforeAutospacing="1" w:after="100" w:afterAutospacing="1"/>
    </w:pPr>
  </w:style>
  <w:style w:type="character" w:styleId="PageNumber">
    <w:name w:val="page number"/>
    <w:basedOn w:val="DefaultParagraphFont"/>
    <w:qFormat/>
  </w:style>
  <w:style w:type="character" w:styleId="Strong">
    <w:name w:val="Strong"/>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FN-TableKepala">
    <w:name w:val="JFN-Table Kepala"/>
    <w:basedOn w:val="JFN-Teksutama"/>
    <w:qFormat/>
    <w:pPr>
      <w:ind w:firstLine="0"/>
      <w:jc w:val="center"/>
    </w:pPr>
    <w:rPr>
      <w:rFonts w:ascii="Calibri" w:hAnsi="Calibri"/>
      <w:b/>
      <w:sz w:val="16"/>
      <w:lang w:val="en-US"/>
    </w:rPr>
  </w:style>
  <w:style w:type="paragraph" w:customStyle="1" w:styleId="JFN-Teksutama">
    <w:name w:val="JFN-Teks utama"/>
    <w:basedOn w:val="Normal"/>
    <w:qFormat/>
    <w:pPr>
      <w:ind w:firstLine="567"/>
      <w:jc w:val="both"/>
    </w:pPr>
    <w:rPr>
      <w:sz w:val="22"/>
      <w:szCs w:val="22"/>
      <w:lang w:val="id-ID"/>
    </w:rPr>
  </w:style>
  <w:style w:type="character" w:customStyle="1" w:styleId="longtext">
    <w:name w:val="long_text"/>
    <w:basedOn w:val="DefaultParagraphFont"/>
    <w:qFormat/>
  </w:style>
  <w:style w:type="character" w:customStyle="1" w:styleId="shorttext">
    <w:name w:val="short_text"/>
    <w:basedOn w:val="DefaultParagraphFont"/>
    <w:qFormat/>
  </w:style>
  <w:style w:type="character" w:customStyle="1" w:styleId="FooterChar">
    <w:name w:val="Footer Char"/>
    <w:link w:val="Footer"/>
    <w:uiPriority w:val="99"/>
    <w:qFormat/>
    <w:rPr>
      <w:sz w:val="24"/>
      <w:szCs w:val="24"/>
      <w:lang w:val="en-US" w:eastAsia="en-US"/>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qFormat/>
    <w:rPr>
      <w:b/>
      <w:bCs/>
    </w:rPr>
  </w:style>
  <w:style w:type="character" w:customStyle="1" w:styleId="BalloonTextChar">
    <w:name w:val="Balloon Text Char"/>
    <w:basedOn w:val="DefaultParagraphFont"/>
    <w:link w:val="BalloonText"/>
    <w:uiPriority w:val="99"/>
    <w:qFormat/>
    <w:rPr>
      <w:rFonts w:ascii="Tahoma" w:hAnsi="Tahoma" w:cs="Tahoma"/>
      <w:sz w:val="16"/>
      <w:szCs w:val="16"/>
    </w:rPr>
  </w:style>
  <w:style w:type="paragraph" w:customStyle="1" w:styleId="JFN-PaperTitle">
    <w:name w:val="JFN-PaperTitle"/>
    <w:basedOn w:val="Normal"/>
    <w:qFormat/>
    <w:pPr>
      <w:spacing w:before="120" w:after="240"/>
      <w:jc w:val="center"/>
    </w:pPr>
    <w:rPr>
      <w:b/>
      <w:caps/>
      <w:sz w:val="28"/>
      <w:szCs w:val="28"/>
      <w:lang w:val="id-ID"/>
    </w:rPr>
  </w:style>
  <w:style w:type="paragraph" w:customStyle="1" w:styleId="JFN-Header">
    <w:name w:val="JFN-Header"/>
    <w:basedOn w:val="Header"/>
    <w:qFormat/>
  </w:style>
  <w:style w:type="paragraph" w:customStyle="1" w:styleId="JFN-Authors">
    <w:name w:val="JFN-Author(s)"/>
    <w:basedOn w:val="Normal"/>
    <w:qFormat/>
    <w:pPr>
      <w:spacing w:after="240"/>
      <w:jc w:val="center"/>
    </w:pPr>
    <w:rPr>
      <w:b/>
      <w:lang w:val="id-ID"/>
    </w:rPr>
  </w:style>
  <w:style w:type="paragraph" w:customStyle="1" w:styleId="JFN-Abstrakheader">
    <w:name w:val="JFN-Abstrak header"/>
    <w:basedOn w:val="Normal"/>
    <w:qFormat/>
    <w:pPr>
      <w:spacing w:before="360" w:after="240"/>
      <w:jc w:val="center"/>
    </w:pPr>
    <w:rPr>
      <w:b/>
      <w:caps/>
      <w:sz w:val="22"/>
      <w:lang w:val="id-ID"/>
    </w:rPr>
  </w:style>
  <w:style w:type="paragraph" w:customStyle="1" w:styleId="JFN-Afiliasi">
    <w:name w:val="JFN-Afiliasi"/>
    <w:basedOn w:val="Normal"/>
    <w:qFormat/>
    <w:pPr>
      <w:jc w:val="center"/>
    </w:pPr>
    <w:rPr>
      <w:szCs w:val="20"/>
    </w:rPr>
  </w:style>
  <w:style w:type="paragraph" w:customStyle="1" w:styleId="JFN-TeksAbstrak">
    <w:name w:val="JFN-TeksAbstrak"/>
    <w:basedOn w:val="Normal"/>
    <w:qFormat/>
    <w:pPr>
      <w:ind w:firstLine="567"/>
      <w:jc w:val="both"/>
    </w:pPr>
    <w:rPr>
      <w:sz w:val="20"/>
      <w:szCs w:val="20"/>
      <w:lang w:val="id-ID"/>
    </w:rPr>
  </w:style>
  <w:style w:type="paragraph" w:customStyle="1" w:styleId="JFN-TextAbstractInggris">
    <w:name w:val="JFN-Text Abstract Inggris"/>
    <w:basedOn w:val="JFN-TeksAbstrak"/>
    <w:qFormat/>
    <w:rPr>
      <w:i/>
    </w:rPr>
  </w:style>
  <w:style w:type="paragraph" w:customStyle="1" w:styleId="JFN-KataKunci">
    <w:name w:val="JFN-Kata Kunci"/>
    <w:basedOn w:val="Normal"/>
    <w:qFormat/>
    <w:pPr>
      <w:spacing w:before="240" w:after="360"/>
      <w:jc w:val="both"/>
    </w:pPr>
    <w:rPr>
      <w:sz w:val="20"/>
      <w:szCs w:val="20"/>
      <w:lang w:val="id-ID"/>
    </w:rPr>
  </w:style>
  <w:style w:type="paragraph" w:customStyle="1" w:styleId="JFN-AbstrackHeaderInggris">
    <w:name w:val="JFN-Abstrack Header Inggris"/>
    <w:basedOn w:val="JFN-Abstrakheader"/>
    <w:qFormat/>
    <w:pPr>
      <w:spacing w:before="600"/>
    </w:pPr>
    <w:rPr>
      <w:i/>
    </w:rPr>
  </w:style>
  <w:style w:type="paragraph" w:customStyle="1" w:styleId="JFN-Keywords">
    <w:name w:val="JFN-Keywords"/>
    <w:basedOn w:val="JFN-KataKunci"/>
    <w:qFormat/>
    <w:pPr>
      <w:spacing w:after="600"/>
    </w:pPr>
    <w:rPr>
      <w:i/>
    </w:rPr>
  </w:style>
  <w:style w:type="paragraph" w:customStyle="1" w:styleId="JFN-Heading1">
    <w:name w:val="JFN-Heading 1"/>
    <w:basedOn w:val="Normal"/>
    <w:qFormat/>
    <w:pPr>
      <w:spacing w:before="240" w:after="240"/>
      <w:jc w:val="both"/>
    </w:pPr>
    <w:rPr>
      <w:b/>
      <w:caps/>
      <w:sz w:val="22"/>
      <w:szCs w:val="22"/>
      <w:lang w:val="id-ID"/>
    </w:rPr>
  </w:style>
  <w:style w:type="paragraph" w:customStyle="1" w:styleId="JFN-Heading2">
    <w:name w:val="JFN-Heading 2"/>
    <w:basedOn w:val="JFN-Heading1"/>
    <w:qFormat/>
    <w:pPr>
      <w:spacing w:before="120"/>
    </w:pPr>
    <w:rPr>
      <w:caps w:val="0"/>
      <w:lang w:val="en-US"/>
    </w:rPr>
  </w:style>
  <w:style w:type="paragraph" w:customStyle="1" w:styleId="JFN-Bulletlist">
    <w:name w:val="JFN-Bullet list"/>
    <w:basedOn w:val="JFN-Heading2"/>
    <w:qFormat/>
    <w:pPr>
      <w:numPr>
        <w:numId w:val="1"/>
      </w:numPr>
      <w:spacing w:before="0" w:after="0"/>
    </w:pPr>
    <w:rPr>
      <w:b w:val="0"/>
    </w:rPr>
  </w:style>
  <w:style w:type="paragraph" w:customStyle="1" w:styleId="JFN-Persamaan">
    <w:name w:val="JFN-Persamaan"/>
    <w:basedOn w:val="JFN-Teksutama"/>
    <w:qFormat/>
    <w:pPr>
      <w:tabs>
        <w:tab w:val="center" w:pos="1985"/>
        <w:tab w:val="right" w:pos="4111"/>
      </w:tabs>
      <w:spacing w:before="120" w:after="120"/>
      <w:ind w:firstLine="0"/>
      <w:jc w:val="center"/>
    </w:pPr>
    <w:rPr>
      <w:rFonts w:ascii="Symbol" w:hAnsi="Symbol"/>
      <w:lang w:val="en-US"/>
    </w:rPr>
  </w:style>
  <w:style w:type="paragraph" w:customStyle="1" w:styleId="JFN-Gambar">
    <w:name w:val="JFN-Gambar"/>
    <w:basedOn w:val="JFN-Teksutama"/>
    <w:qFormat/>
    <w:pPr>
      <w:spacing w:before="120"/>
      <w:ind w:firstLine="0"/>
      <w:jc w:val="center"/>
    </w:pPr>
  </w:style>
  <w:style w:type="paragraph" w:customStyle="1" w:styleId="JFN-KeteranganGambar">
    <w:name w:val="JFN-Keterangan Gambar"/>
    <w:basedOn w:val="Normal"/>
    <w:qFormat/>
    <w:pPr>
      <w:numPr>
        <w:numId w:val="2"/>
      </w:numPr>
      <w:tabs>
        <w:tab w:val="left" w:pos="1276"/>
      </w:tabs>
      <w:spacing w:after="120"/>
      <w:ind w:left="0" w:firstLine="0"/>
      <w:jc w:val="center"/>
    </w:pPr>
    <w:rPr>
      <w:sz w:val="22"/>
    </w:rPr>
  </w:style>
  <w:style w:type="paragraph" w:customStyle="1" w:styleId="JFN-TabelKepalaKolom">
    <w:name w:val="JFN-Tabel Kepala Kolom"/>
    <w:basedOn w:val="JFN-Teksutama"/>
    <w:qFormat/>
    <w:pPr>
      <w:spacing w:before="120" w:after="120"/>
      <w:ind w:firstLine="0"/>
      <w:jc w:val="center"/>
    </w:pPr>
    <w:rPr>
      <w:rFonts w:ascii="Calibri" w:hAnsi="Calibri"/>
      <w:b/>
      <w:sz w:val="16"/>
      <w:lang w:val="en-US"/>
    </w:rPr>
  </w:style>
  <w:style w:type="paragraph" w:customStyle="1" w:styleId="JFN-TabelIsi">
    <w:name w:val="JFN-Tabel Isi"/>
    <w:basedOn w:val="JFN-Teksutama"/>
    <w:qFormat/>
    <w:pPr>
      <w:ind w:firstLine="0"/>
      <w:jc w:val="center"/>
    </w:pPr>
    <w:rPr>
      <w:rFonts w:ascii="Calibri" w:hAnsi="Calibri"/>
      <w:sz w:val="16"/>
      <w:lang w:val="en-US"/>
    </w:rPr>
  </w:style>
  <w:style w:type="paragraph" w:customStyle="1" w:styleId="JFN-TabelSubKepala">
    <w:name w:val="JFN-Tabel Sub Kepala"/>
    <w:basedOn w:val="JFN-Teksutama"/>
    <w:qFormat/>
    <w:pPr>
      <w:ind w:firstLine="0"/>
      <w:jc w:val="center"/>
    </w:pPr>
    <w:rPr>
      <w:rFonts w:ascii="Calibri" w:hAnsi="Calibri"/>
      <w:b/>
      <w:i/>
      <w:sz w:val="16"/>
      <w:lang w:val="en-US"/>
    </w:rPr>
  </w:style>
  <w:style w:type="paragraph" w:customStyle="1" w:styleId="JFN-TabelJudul">
    <w:name w:val="JFN-Tabel Judul"/>
    <w:basedOn w:val="JFN-Teksutama"/>
    <w:qFormat/>
    <w:pPr>
      <w:numPr>
        <w:numId w:val="3"/>
      </w:numPr>
      <w:spacing w:before="120"/>
      <w:ind w:left="0" w:firstLine="0"/>
      <w:jc w:val="center"/>
    </w:pPr>
    <w:rPr>
      <w:lang w:val="en-US"/>
    </w:rPr>
  </w:style>
  <w:style w:type="paragraph" w:customStyle="1" w:styleId="JFN-Numbering">
    <w:name w:val="JFN-Numbering"/>
    <w:basedOn w:val="JFN-Teksutama"/>
    <w:qFormat/>
    <w:pPr>
      <w:numPr>
        <w:numId w:val="4"/>
      </w:numPr>
      <w:ind w:left="641" w:hanging="357"/>
    </w:pPr>
    <w:rPr>
      <w:lang w:val="en-US"/>
    </w:rPr>
  </w:style>
  <w:style w:type="paragraph" w:customStyle="1" w:styleId="JFN-DaftarPustaka">
    <w:name w:val="JFN-Daftar Pustaka"/>
    <w:basedOn w:val="JFN-Heading1"/>
    <w:qFormat/>
    <w:pPr>
      <w:numPr>
        <w:numId w:val="5"/>
      </w:numPr>
      <w:spacing w:before="0" w:after="0"/>
      <w:ind w:left="357" w:hanging="357"/>
    </w:pPr>
    <w:rPr>
      <w:b w:val="0"/>
      <w:caps w:val="0"/>
      <w:lang w:val="en-US"/>
    </w:rPr>
  </w:style>
  <w:style w:type="paragraph" w:customStyle="1" w:styleId="JFN-Numbering2">
    <w:name w:val="JFN-Numbering 2"/>
    <w:basedOn w:val="JFN-Teksutama"/>
    <w:qFormat/>
    <w:pPr>
      <w:numPr>
        <w:numId w:val="6"/>
      </w:numPr>
      <w:ind w:left="284" w:firstLine="0"/>
    </w:pPr>
    <w:rPr>
      <w:lang w:val="en-US"/>
    </w:rPr>
  </w:style>
  <w:style w:type="paragraph" w:customStyle="1" w:styleId="JFN-Numbering3">
    <w:name w:val="JFN-Numbering 3"/>
    <w:basedOn w:val="JFN-Numbering2"/>
    <w:qFormat/>
    <w:pPr>
      <w:numPr>
        <w:numId w:val="7"/>
      </w:numPr>
      <w:ind w:left="284" w:firstLine="0"/>
    </w:pPr>
  </w:style>
  <w:style w:type="paragraph" w:customStyle="1" w:styleId="JFN-Footer1">
    <w:name w:val="JFN-Footer 1"/>
    <w:basedOn w:val="Footer"/>
    <w:qFormat/>
    <w:pPr>
      <w:tabs>
        <w:tab w:val="clear" w:pos="4320"/>
        <w:tab w:val="clear" w:pos="8640"/>
      </w:tabs>
    </w:pPr>
  </w:style>
  <w:style w:type="character" w:customStyle="1" w:styleId="tlid-translation">
    <w:name w:val="tlid-translation"/>
    <w:basedOn w:val="DefaultParagraphFont"/>
    <w:qFormat/>
  </w:style>
  <w:style w:type="paragraph" w:styleId="ListParagraph">
    <w:name w:val="List Paragraph"/>
    <w:basedOn w:val="Normal"/>
    <w:link w:val="ListParagraphChar"/>
    <w:uiPriority w:val="34"/>
    <w:qFormat/>
    <w:pPr>
      <w:spacing w:after="160" w:line="480" w:lineRule="auto"/>
      <w:ind w:left="720"/>
      <w:contextualSpacing/>
    </w:pPr>
    <w:rPr>
      <w:rFonts w:eastAsia="MS Mincho" w:cs="Arial"/>
      <w:szCs w:val="22"/>
    </w:rPr>
  </w:style>
  <w:style w:type="character" w:customStyle="1" w:styleId="ListParagraphChar">
    <w:name w:val="List Paragraph Char"/>
    <w:link w:val="ListParagraph"/>
    <w:uiPriority w:val="34"/>
    <w:rPr>
      <w:rFonts w:ascii="Times New Roman" w:eastAsia="MS Mincho" w:hAnsi="Times New Roman" w:cs="Arial"/>
      <w:sz w:val="24"/>
      <w:szCs w:val="22"/>
      <w:lang w:val="en-US" w:eastAsia="en-US"/>
    </w:rPr>
  </w:style>
  <w:style w:type="paragraph" w:customStyle="1" w:styleId="Gambar">
    <w:name w:val="Gambar"/>
    <w:basedOn w:val="Normal"/>
    <w:qFormat/>
    <w:pPr>
      <w:spacing w:before="240"/>
      <w:jc w:val="center"/>
    </w:pPr>
    <w:rPr>
      <w:b/>
      <w:color w:val="000000"/>
      <w:sz w:val="32"/>
      <w:szCs w:val="32"/>
    </w:rPr>
  </w:style>
  <w:style w:type="character" w:customStyle="1" w:styleId="UnresolvedMention">
    <w:name w:val="Unresolved Mention"/>
    <w:basedOn w:val="DefaultParagraphFont"/>
    <w:uiPriority w:val="99"/>
    <w:rPr>
      <w:color w:val="605E5C"/>
      <w:shd w:val="clear" w:color="auto" w:fill="E1DFDD"/>
    </w:rPr>
  </w:style>
  <w:style w:type="paragraph" w:customStyle="1" w:styleId="Bibliography33fad2b6-8c07-45b4-b6df-8d8901fda8b4">
    <w:name w:val="Bibliography_33fad2b6-8c07-45b4-b6df-8d8901fda8b4"/>
    <w:basedOn w:val="Normal"/>
    <w:next w:val="Normal"/>
    <w:uiPriority w:val="37"/>
    <w:qFormat/>
    <w:pPr>
      <w:tabs>
        <w:tab w:val="left" w:pos="384"/>
      </w:tabs>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8</Pages>
  <Words>3846</Words>
  <Characters>21925</Characters>
  <Application>Microsoft Office Word</Application>
  <DocSecurity>0</DocSecurity>
  <Lines>182</Lines>
  <Paragraphs>51</Paragraphs>
  <ScaleCrop>false</ScaleCrop>
  <Company>PRSG</Company>
  <LinksUpToDate>false</LinksUpToDate>
  <CharactersWithSpaces>25720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dc:title>
  <dc:creator>ismail</dc:creator>
  <cp:lastModifiedBy>AndriSaputra</cp:lastModifiedBy>
  <cp:revision>26</cp:revision>
  <cp:lastPrinted>2011-03-02T07:48:00Z</cp:lastPrinted>
  <dcterms:created xsi:type="dcterms:W3CDTF">2021-12-20T02:57:00Z</dcterms:created>
  <dcterms:modified xsi:type="dcterms:W3CDTF">2021-12-22T11:53:00Z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id="r4HhFT33"/&gt;&lt;style id="http://www.zotero.org/styles/ieee" locale="en-GB" hasBibliography="1" bibliographyStyleHasBeenSet="1"/&gt;&lt;prefs&gt;&lt;pref name="fieldType" value="Field"/&gt;&lt;/prefs&gt;&lt;/data&gt;</vt:lpwstr>
  </property>
  <property fmtid="{D5CDD505-2E9C-101B-9397-08002B2CF9AE}" pid="3" name="KSOProductBuildVer">
    <vt:lpwstr>1033-11.2.0.10382</vt:lpwstr>
  </property>
  <property fmtid="{D5CDD505-2E9C-101B-9397-08002B2CF9AE}" pid="4" name="ICV">
    <vt:lpwstr>48A1046295C847EA90AFF037DFDA4C59</vt:lpwstr>
  </property>
</Properties>
</file>